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E" w:rsidRPr="00051F00" w:rsidRDefault="00C7492D" w:rsidP="006F22FE">
      <w:pPr>
        <w:bidi/>
        <w:spacing w:after="0"/>
        <w:jc w:val="center"/>
        <w:rPr>
          <w:rFonts w:cstheme="minorHAnsi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מרחב וחברה בסין העכשווית</w:t>
      </w:r>
    </w:p>
    <w:p w:rsidR="00C7492D" w:rsidRDefault="00C7492D" w:rsidP="00F64522">
      <w:pPr>
        <w:bidi/>
        <w:spacing w:after="0"/>
        <w:jc w:val="center"/>
        <w:rPr>
          <w:rtl/>
        </w:rPr>
      </w:pPr>
      <w:r>
        <w:rPr>
          <w:rFonts w:hint="cs"/>
          <w:rtl/>
        </w:rPr>
        <w:t xml:space="preserve">סמסטר א', יום </w:t>
      </w:r>
      <w:r w:rsidR="00F64522">
        <w:rPr>
          <w:rFonts w:hint="cs"/>
          <w:rtl/>
        </w:rPr>
        <w:t>ד</w:t>
      </w:r>
      <w:r>
        <w:rPr>
          <w:rFonts w:hint="cs"/>
          <w:rtl/>
        </w:rPr>
        <w:t xml:space="preserve">' </w:t>
      </w:r>
      <w:r w:rsidR="00F64522">
        <w:rPr>
          <w:rFonts w:hint="cs"/>
          <w:rtl/>
        </w:rPr>
        <w:t>14-16</w:t>
      </w:r>
      <w:r>
        <w:rPr>
          <w:rFonts w:hint="cs"/>
          <w:rtl/>
        </w:rPr>
        <w:t>, חדר 27</w:t>
      </w:r>
      <w:r w:rsidR="00F64522">
        <w:rPr>
          <w:rFonts w:hint="cs"/>
          <w:rtl/>
        </w:rPr>
        <w:t>7</w:t>
      </w:r>
      <w:r>
        <w:rPr>
          <w:rFonts w:hint="cs"/>
          <w:rtl/>
        </w:rPr>
        <w:t xml:space="preserve"> גילמן</w:t>
      </w:r>
    </w:p>
    <w:p w:rsidR="00C7492D" w:rsidRDefault="00C7492D" w:rsidP="00C7492D">
      <w:pPr>
        <w:bidi/>
        <w:spacing w:after="0"/>
        <w:jc w:val="center"/>
        <w:rPr>
          <w:rtl/>
        </w:rPr>
      </w:pPr>
    </w:p>
    <w:p w:rsidR="00C7492D" w:rsidRDefault="00416774" w:rsidP="00C7492D">
      <w:pPr>
        <w:bidi/>
        <w:spacing w:after="0"/>
        <w:jc w:val="center"/>
        <w:rPr>
          <w:rtl/>
        </w:rPr>
      </w:pPr>
      <w:r>
        <w:rPr>
          <w:rFonts w:hint="cs"/>
          <w:rtl/>
        </w:rPr>
        <w:t xml:space="preserve">ד"ר </w:t>
      </w:r>
      <w:r w:rsidR="00C7492D" w:rsidRPr="00051F00">
        <w:rPr>
          <w:rtl/>
        </w:rPr>
        <w:t>דרור</w:t>
      </w:r>
      <w:r w:rsidR="00C7492D" w:rsidRPr="00051F00">
        <w:rPr>
          <w:rFonts w:cstheme="minorHAnsi"/>
          <w:rtl/>
        </w:rPr>
        <w:t xml:space="preserve"> </w:t>
      </w:r>
      <w:r w:rsidR="00C7492D" w:rsidRPr="00051F00">
        <w:rPr>
          <w:rtl/>
        </w:rPr>
        <w:t>קוכן</w:t>
      </w:r>
    </w:p>
    <w:p w:rsidR="00D545FB" w:rsidRPr="00051F00" w:rsidRDefault="003E722F" w:rsidP="00D545FB">
      <w:pPr>
        <w:bidi/>
        <w:spacing w:after="0"/>
        <w:jc w:val="center"/>
        <w:rPr>
          <w:rFonts w:cstheme="minorHAnsi"/>
        </w:rPr>
      </w:pPr>
      <w:hyperlink r:id="rId7" w:history="1">
        <w:r w:rsidR="00D545FB" w:rsidRPr="00C9750B">
          <w:rPr>
            <w:rStyle w:val="Hyperlink"/>
          </w:rPr>
          <w:t>Dror.kochan@gmail.com</w:t>
        </w:r>
      </w:hyperlink>
      <w:r w:rsidR="00D545FB">
        <w:t xml:space="preserve"> </w:t>
      </w:r>
    </w:p>
    <w:p w:rsidR="006F22FE" w:rsidRPr="00051F00" w:rsidRDefault="006F22FE" w:rsidP="006F22FE">
      <w:pPr>
        <w:bidi/>
        <w:spacing w:after="0"/>
        <w:rPr>
          <w:rFonts w:cstheme="minorHAnsi"/>
          <w:rtl/>
        </w:rPr>
      </w:pPr>
    </w:p>
    <w:p w:rsidR="006F22FE" w:rsidRPr="00051F00" w:rsidRDefault="006F22FE" w:rsidP="006F22FE">
      <w:pPr>
        <w:bidi/>
        <w:rPr>
          <w:rFonts w:cstheme="minorHAnsi"/>
          <w:rtl/>
        </w:rPr>
      </w:pPr>
      <w:r w:rsidRPr="00051F00">
        <w:rPr>
          <w:rtl/>
        </w:rPr>
        <w:t>החברה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בסין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עוברת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שינוים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מרחיקי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לכת</w:t>
      </w:r>
      <w:r w:rsidR="000D59E1" w:rsidRPr="00051F00">
        <w:rPr>
          <w:rFonts w:cstheme="minorHAnsi"/>
          <w:rtl/>
        </w:rPr>
        <w:t>,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כתוצאה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מתהליכי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הרפורמות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שהחלו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ב</w:t>
      </w:r>
      <w:r w:rsidRPr="00051F00">
        <w:rPr>
          <w:rFonts w:cstheme="minorHAnsi"/>
          <w:rtl/>
        </w:rPr>
        <w:t xml:space="preserve">-1978. </w:t>
      </w:r>
      <w:r w:rsidRPr="00051F00">
        <w:rPr>
          <w:rtl/>
        </w:rPr>
        <w:t>בקורס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זה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נבחן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היבטים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שונים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תהליכי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השינוי</w:t>
      </w:r>
      <w:r w:rsidRPr="00051F00">
        <w:rPr>
          <w:rFonts w:cstheme="minorHAnsi"/>
          <w:rtl/>
        </w:rPr>
        <w:t xml:space="preserve">, </w:t>
      </w:r>
      <w:r w:rsidRPr="00051F00">
        <w:rPr>
          <w:rtl/>
        </w:rPr>
        <w:t>כפי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שהם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באים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לידי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ביטוי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במבני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השליטה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והארגון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החברתי</w:t>
      </w:r>
      <w:r w:rsidRPr="00051F00">
        <w:rPr>
          <w:rFonts w:cstheme="minorHAnsi"/>
          <w:rtl/>
        </w:rPr>
        <w:t xml:space="preserve">, </w:t>
      </w:r>
      <w:r w:rsidRPr="00051F00">
        <w:rPr>
          <w:rtl/>
        </w:rPr>
        <w:t>בשינוים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שחלים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במוסדות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חברתיים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שונים</w:t>
      </w:r>
      <w:r w:rsidRPr="00051F00">
        <w:rPr>
          <w:rFonts w:cstheme="minorHAnsi"/>
          <w:rtl/>
        </w:rPr>
        <w:t xml:space="preserve">, </w:t>
      </w:r>
      <w:r w:rsidRPr="00051F00">
        <w:rPr>
          <w:rtl/>
        </w:rPr>
        <w:t>בהתגבשותן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קבוצות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חברתיות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חדשות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ובשינויים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הסביבתיים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והמרחביים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המתרחשים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ללא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הפסק</w:t>
      </w:r>
      <w:r w:rsidRPr="00051F00">
        <w:rPr>
          <w:rFonts w:cstheme="minorHAnsi"/>
          <w:rtl/>
        </w:rPr>
        <w:t xml:space="preserve">. </w:t>
      </w:r>
    </w:p>
    <w:p w:rsidR="00370988" w:rsidRPr="00051F00" w:rsidRDefault="006F22FE" w:rsidP="00995BD7">
      <w:pPr>
        <w:bidi/>
        <w:rPr>
          <w:rFonts w:cstheme="minorHAnsi"/>
        </w:rPr>
      </w:pPr>
      <w:r w:rsidRPr="00051F00">
        <w:rPr>
          <w:rtl/>
        </w:rPr>
        <w:t>הקורס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יחולק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למספר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יחידות</w:t>
      </w:r>
      <w:r w:rsidR="000D59E1" w:rsidRPr="00051F00">
        <w:rPr>
          <w:rFonts w:cstheme="minorHAnsi"/>
          <w:rtl/>
        </w:rPr>
        <w:t>,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שבמוקד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כל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אחת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מהן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יעמוד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אחד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ממרכיבי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תהליך</w:t>
      </w:r>
      <w:r w:rsidRPr="00051F00">
        <w:rPr>
          <w:rFonts w:cstheme="minorHAnsi"/>
          <w:rtl/>
        </w:rPr>
        <w:t xml:space="preserve"> </w:t>
      </w:r>
      <w:r w:rsidRPr="00051F00">
        <w:rPr>
          <w:rtl/>
        </w:rPr>
        <w:t>הש</w:t>
      </w:r>
      <w:r w:rsidR="00EE0669" w:rsidRPr="00051F00">
        <w:rPr>
          <w:rtl/>
        </w:rPr>
        <w:t>ינוי</w:t>
      </w:r>
      <w:r w:rsidR="00EE0669" w:rsidRPr="00051F00">
        <w:rPr>
          <w:rFonts w:cstheme="minorHAnsi"/>
          <w:rtl/>
        </w:rPr>
        <w:t xml:space="preserve">. </w:t>
      </w:r>
      <w:r w:rsidR="00EE0669" w:rsidRPr="00051F00">
        <w:rPr>
          <w:rtl/>
        </w:rPr>
        <w:t>בכל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יחידה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נציג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את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הרקע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ההיסטורי</w:t>
      </w:r>
      <w:r w:rsidR="00EE0669" w:rsidRPr="00051F00">
        <w:rPr>
          <w:rFonts w:cstheme="minorHAnsi"/>
          <w:rtl/>
        </w:rPr>
        <w:t xml:space="preserve">, </w:t>
      </w:r>
      <w:r w:rsidR="00EE0669" w:rsidRPr="00051F00">
        <w:rPr>
          <w:rtl/>
        </w:rPr>
        <w:t>נבחן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את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הרלוונטיות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של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</w:t>
      </w:r>
      <w:r w:rsidR="00370988" w:rsidRPr="00051F00">
        <w:rPr>
          <w:rtl/>
        </w:rPr>
        <w:t>אינטראקציה</w:t>
      </w:r>
      <w:r w:rsidR="00370988" w:rsidRPr="00051F00">
        <w:rPr>
          <w:rFonts w:cstheme="minorHAnsi"/>
          <w:rtl/>
        </w:rPr>
        <w:t xml:space="preserve"> </w:t>
      </w:r>
      <w:r w:rsidR="00370988" w:rsidRPr="00051F00">
        <w:rPr>
          <w:rtl/>
        </w:rPr>
        <w:t>בין</w:t>
      </w:r>
      <w:r w:rsidR="00370988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</w:t>
      </w:r>
      <w:r w:rsidR="00370988" w:rsidRPr="00051F00">
        <w:rPr>
          <w:rtl/>
        </w:rPr>
        <w:t>מדינה</w:t>
      </w:r>
      <w:r w:rsidR="00370988" w:rsidRPr="00051F00">
        <w:rPr>
          <w:rFonts w:cstheme="minorHAnsi"/>
          <w:rtl/>
        </w:rPr>
        <w:t xml:space="preserve">, </w:t>
      </w:r>
      <w:r w:rsidR="00EE0669" w:rsidRPr="00051F00">
        <w:rPr>
          <w:rtl/>
        </w:rPr>
        <w:t>ה</w:t>
      </w:r>
      <w:r w:rsidR="00370988" w:rsidRPr="00051F00">
        <w:rPr>
          <w:rtl/>
        </w:rPr>
        <w:t>מפלגה</w:t>
      </w:r>
      <w:r w:rsidR="00370988" w:rsidRPr="00051F00">
        <w:rPr>
          <w:rFonts w:cstheme="minorHAnsi"/>
          <w:rtl/>
        </w:rPr>
        <w:t xml:space="preserve">, </w:t>
      </w:r>
      <w:r w:rsidR="00EE0669" w:rsidRPr="00051F00">
        <w:rPr>
          <w:rtl/>
        </w:rPr>
        <w:t>ה</w:t>
      </w:r>
      <w:r w:rsidR="00370988" w:rsidRPr="00051F00">
        <w:rPr>
          <w:rtl/>
        </w:rPr>
        <w:t>חברה</w:t>
      </w:r>
      <w:r w:rsidR="00370988" w:rsidRPr="00051F00">
        <w:rPr>
          <w:rFonts w:cstheme="minorHAnsi"/>
          <w:rtl/>
        </w:rPr>
        <w:t xml:space="preserve"> </w:t>
      </w:r>
      <w:r w:rsidR="00370988" w:rsidRPr="00051F00">
        <w:rPr>
          <w:rtl/>
        </w:rPr>
        <w:t>ו</w:t>
      </w:r>
      <w:r w:rsidR="00EE0669" w:rsidRPr="00051F00">
        <w:rPr>
          <w:rtl/>
        </w:rPr>
        <w:t>השוק</w:t>
      </w:r>
      <w:r w:rsidR="00EE0669" w:rsidRPr="00051F00">
        <w:rPr>
          <w:rFonts w:cstheme="minorHAnsi"/>
          <w:rtl/>
        </w:rPr>
        <w:t xml:space="preserve">, </w:t>
      </w:r>
      <w:r w:rsidR="00EE0669" w:rsidRPr="00051F00">
        <w:rPr>
          <w:rtl/>
        </w:rPr>
        <w:t>וננתח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את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המרחבים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הגיאוגרפיים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הקשורים</w:t>
      </w:r>
      <w:r w:rsidR="00EE0669" w:rsidRPr="00051F00">
        <w:rPr>
          <w:rFonts w:cstheme="minorHAnsi"/>
          <w:rtl/>
        </w:rPr>
        <w:t xml:space="preserve"> </w:t>
      </w:r>
      <w:r w:rsidR="00EE0669" w:rsidRPr="00051F00">
        <w:rPr>
          <w:rtl/>
        </w:rPr>
        <w:t>לנושא</w:t>
      </w:r>
      <w:r w:rsidR="00EE0669" w:rsidRPr="00051F00">
        <w:rPr>
          <w:rFonts w:cstheme="minorHAnsi"/>
          <w:rtl/>
        </w:rPr>
        <w:t xml:space="preserve">. </w:t>
      </w:r>
    </w:p>
    <w:p w:rsidR="00AB4EE1" w:rsidRPr="00051F00" w:rsidRDefault="0056634B" w:rsidP="0056634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rtl/>
        </w:rPr>
      </w:pPr>
      <w:r w:rsidRPr="00051F00">
        <w:rPr>
          <w:rFonts w:ascii="Arial" w:hAnsi="Arial" w:cs="Arial" w:hint="cs"/>
          <w:b/>
          <w:bCs/>
          <w:rtl/>
        </w:rPr>
        <w:t>ר</w:t>
      </w:r>
      <w:r w:rsidR="00AB4EE1" w:rsidRPr="00051F00">
        <w:rPr>
          <w:rFonts w:ascii="Arial" w:hAnsi="Arial" w:cs="Arial" w:hint="cs"/>
          <w:b/>
          <w:bCs/>
          <w:rtl/>
        </w:rPr>
        <w:t>קע</w:t>
      </w:r>
      <w:r w:rsidR="00AB4EE1" w:rsidRPr="00051F00">
        <w:rPr>
          <w:rFonts w:cstheme="minorHAnsi"/>
          <w:b/>
          <w:bCs/>
        </w:rPr>
        <w:t xml:space="preserve"> </w:t>
      </w:r>
      <w:r w:rsidR="00AB4EE1" w:rsidRPr="00051F00">
        <w:rPr>
          <w:rFonts w:ascii="Arial" w:hAnsi="Arial" w:cs="Arial" w:hint="cs"/>
          <w:b/>
          <w:bCs/>
          <w:rtl/>
        </w:rPr>
        <w:t>היסטורי</w:t>
      </w:r>
      <w:r w:rsidR="00AB4EE1" w:rsidRPr="00051F00">
        <w:rPr>
          <w:rFonts w:cstheme="minorHAnsi"/>
          <w:b/>
          <w:bCs/>
          <w:rtl/>
        </w:rPr>
        <w:t xml:space="preserve"> </w:t>
      </w:r>
      <w:r w:rsidR="00AB4EE1" w:rsidRPr="00051F00">
        <w:rPr>
          <w:rFonts w:ascii="Arial" w:hAnsi="Arial" w:cs="Arial" w:hint="cs"/>
          <w:b/>
          <w:bCs/>
          <w:rtl/>
        </w:rPr>
        <w:t>ופוליטי</w:t>
      </w:r>
      <w:r w:rsidR="00F66BFF" w:rsidRPr="00051F00">
        <w:rPr>
          <w:rFonts w:cstheme="minorHAnsi"/>
          <w:b/>
          <w:bCs/>
          <w:rtl/>
        </w:rPr>
        <w:t xml:space="preserve"> </w:t>
      </w:r>
    </w:p>
    <w:p w:rsidR="0056634B" w:rsidRPr="00051F00" w:rsidRDefault="00F66BFF" w:rsidP="0056634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rtl/>
        </w:rPr>
        <w:t>בשיעורים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אלו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נכיר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המורכבות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העיסוק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ונסמן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מספר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צמתים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חשובים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בכרונולוגיה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ההיסטורית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שהינם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רלוונטיים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להבנתה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סין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העכשווית</w:t>
      </w:r>
      <w:r w:rsidRPr="00051F00">
        <w:rPr>
          <w:rFonts w:cstheme="minorHAnsi"/>
          <w:rtl/>
        </w:rPr>
        <w:t xml:space="preserve">. </w:t>
      </w:r>
    </w:p>
    <w:p w:rsidR="0056634B" w:rsidRPr="00051F00" w:rsidRDefault="0056634B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1 </w:t>
      </w:r>
      <w:r w:rsidRPr="00051F00">
        <w:rPr>
          <w:rFonts w:cstheme="minorHAnsi"/>
          <w:rtl/>
        </w:rPr>
        <w:t xml:space="preserve">- </w:t>
      </w:r>
      <w:r w:rsidR="00F66BFF" w:rsidRPr="00051F00">
        <w:rPr>
          <w:rFonts w:ascii="Arial" w:hAnsi="Arial" w:cs="Arial" w:hint="cs"/>
          <w:rtl/>
        </w:rPr>
        <w:t>המערכת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הקיסרית</w:t>
      </w:r>
      <w:r w:rsidR="00D545FB">
        <w:rPr>
          <w:rFonts w:ascii="Arial" w:hAnsi="Arial" w:cs="Arial" w:hint="cs"/>
          <w:rtl/>
        </w:rPr>
        <w:t xml:space="preserve">, </w:t>
      </w:r>
      <w:r w:rsidR="00F66BFF" w:rsidRPr="00051F00">
        <w:rPr>
          <w:rFonts w:ascii="Arial" w:hAnsi="Arial" w:cs="Arial" w:hint="cs"/>
          <w:rtl/>
        </w:rPr>
        <w:t>נפילת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הקיסרות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ועלית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השלטון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הקומוניסטי</w:t>
      </w:r>
    </w:p>
    <w:p w:rsidR="00F66BFF" w:rsidRPr="00051F00" w:rsidRDefault="0056634B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2</w:t>
      </w:r>
      <w:r w:rsidRPr="00051F00">
        <w:rPr>
          <w:rFonts w:cstheme="minorHAnsi"/>
          <w:rtl/>
        </w:rPr>
        <w:t xml:space="preserve"> - </w:t>
      </w:r>
      <w:r w:rsidR="00F66BFF" w:rsidRPr="00051F00">
        <w:rPr>
          <w:rFonts w:ascii="Arial" w:hAnsi="Arial" w:cs="Arial" w:hint="cs"/>
          <w:rtl/>
        </w:rPr>
        <w:t>תקו</w:t>
      </w:r>
      <w:r w:rsidRPr="00051F00">
        <w:rPr>
          <w:rFonts w:ascii="Arial" w:hAnsi="Arial" w:cs="Arial" w:hint="cs"/>
          <w:rtl/>
        </w:rPr>
        <w:t>פת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מאו</w:t>
      </w:r>
      <w:r w:rsidRPr="00051F00">
        <w:rPr>
          <w:rFonts w:cstheme="minorHAnsi"/>
          <w:rtl/>
        </w:rPr>
        <w:t xml:space="preserve"> (1949-1976)</w:t>
      </w:r>
      <w:r w:rsidR="00D545FB">
        <w:rPr>
          <w:rFonts w:cstheme="minorHAnsi" w:hint="cs"/>
          <w:rtl/>
        </w:rPr>
        <w:t xml:space="preserve">, </w:t>
      </w:r>
      <w:r w:rsidRPr="00051F00">
        <w:rPr>
          <w:rFonts w:ascii="Arial" w:hAnsi="Arial" w:cs="Arial" w:hint="cs"/>
          <w:rtl/>
        </w:rPr>
        <w:t>תקופת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הרפורמות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הכלכליות</w:t>
      </w:r>
      <w:r w:rsidRPr="00051F00">
        <w:rPr>
          <w:rFonts w:cstheme="minorHAnsi"/>
          <w:rtl/>
        </w:rPr>
        <w:t xml:space="preserve"> (1978 </w:t>
      </w:r>
      <w:r w:rsidRPr="00051F00">
        <w:rPr>
          <w:rFonts w:ascii="Arial" w:hAnsi="Arial" w:cs="Arial" w:hint="cs"/>
          <w:rtl/>
        </w:rPr>
        <w:t>ואילך</w:t>
      </w:r>
      <w:r w:rsidRPr="00051F00">
        <w:rPr>
          <w:rFonts w:cstheme="minorHAnsi"/>
          <w:rtl/>
        </w:rPr>
        <w:t>)</w:t>
      </w:r>
      <w:r w:rsidR="00D545FB">
        <w:rPr>
          <w:rFonts w:cstheme="minorHAnsi" w:hint="cs"/>
          <w:rtl/>
        </w:rPr>
        <w:t xml:space="preserve">, </w:t>
      </w:r>
      <w:r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המערכת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הפוליטית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וחילופי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שלטון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בסין</w:t>
      </w:r>
      <w:r w:rsidR="00F66BFF" w:rsidRPr="00051F00">
        <w:rPr>
          <w:rFonts w:cstheme="minorHAnsi"/>
          <w:rtl/>
        </w:rPr>
        <w:t xml:space="preserve">, </w:t>
      </w:r>
      <w:r w:rsidR="00F66BFF" w:rsidRPr="00051F00">
        <w:rPr>
          <w:rFonts w:ascii="Arial" w:hAnsi="Arial" w:cs="Arial" w:hint="cs"/>
          <w:rtl/>
        </w:rPr>
        <w:t>שינויים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במדיניות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הכלכלית</w:t>
      </w:r>
      <w:r w:rsidR="00F66BFF" w:rsidRPr="00051F00">
        <w:rPr>
          <w:rFonts w:cstheme="minorHAnsi"/>
          <w:rtl/>
        </w:rPr>
        <w:t xml:space="preserve">. </w:t>
      </w:r>
    </w:p>
    <w:p w:rsidR="00710AC7" w:rsidRPr="00710AC7" w:rsidRDefault="00710AC7" w:rsidP="00710AC7">
      <w:pPr>
        <w:rPr>
          <w:rFonts w:cstheme="minorHAnsi"/>
        </w:rPr>
      </w:pPr>
      <w:r w:rsidRPr="00710AC7">
        <w:rPr>
          <w:rFonts w:cstheme="minorHAnsi"/>
        </w:rPr>
        <w:t>Pines, Yuri</w:t>
      </w:r>
      <w:r>
        <w:rPr>
          <w:rFonts w:cstheme="minorHAnsi"/>
        </w:rPr>
        <w:t>. 2012. The Everlasting Empire: The Political Legacy of Ancient China and its Imperial Legacy. Princeton, NJ: Princeton University Press, pp. 162-183.</w:t>
      </w:r>
    </w:p>
    <w:p w:rsidR="00AB4EE1" w:rsidRPr="00051F00" w:rsidRDefault="00AB4EE1" w:rsidP="00710AC7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rtl/>
        </w:rPr>
        <w:t>ליברטל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קנת</w:t>
      </w:r>
      <w:r w:rsidRPr="00051F00">
        <w:rPr>
          <w:rFonts w:cstheme="minorHAnsi"/>
          <w:rtl/>
        </w:rPr>
        <w:t xml:space="preserve">. 2007. </w:t>
      </w:r>
      <w:r w:rsidRPr="00051F00">
        <w:rPr>
          <w:rFonts w:ascii="Arial" w:hAnsi="Arial" w:cs="Arial" w:hint="cs"/>
          <w:i/>
          <w:iCs/>
          <w:rtl/>
        </w:rPr>
        <w:t>הממשל</w:t>
      </w:r>
      <w:r w:rsidRPr="00051F00">
        <w:rPr>
          <w:rFonts w:cstheme="minorHAnsi"/>
          <w:i/>
          <w:iCs/>
          <w:rtl/>
        </w:rPr>
        <w:t xml:space="preserve"> </w:t>
      </w:r>
      <w:r w:rsidRPr="00051F00">
        <w:rPr>
          <w:rFonts w:ascii="Arial" w:hAnsi="Arial" w:cs="Arial" w:hint="cs"/>
          <w:i/>
          <w:iCs/>
          <w:rtl/>
        </w:rPr>
        <w:t>בסין</w:t>
      </w:r>
      <w:r w:rsidRPr="00051F00">
        <w:rPr>
          <w:rFonts w:cstheme="minorHAnsi"/>
          <w:i/>
          <w:iCs/>
          <w:rtl/>
        </w:rPr>
        <w:t xml:space="preserve">: </w:t>
      </w:r>
      <w:r w:rsidRPr="00051F00">
        <w:rPr>
          <w:rFonts w:ascii="Arial" w:hAnsi="Arial" w:cs="Arial" w:hint="cs"/>
          <w:i/>
          <w:iCs/>
          <w:rtl/>
        </w:rPr>
        <w:t>ממהפכה</w:t>
      </w:r>
      <w:r w:rsidRPr="00051F00">
        <w:rPr>
          <w:rFonts w:cstheme="minorHAnsi"/>
          <w:i/>
          <w:iCs/>
          <w:rtl/>
        </w:rPr>
        <w:t xml:space="preserve"> </w:t>
      </w:r>
      <w:r w:rsidRPr="00051F00">
        <w:rPr>
          <w:rFonts w:ascii="Arial" w:hAnsi="Arial" w:cs="Arial" w:hint="cs"/>
          <w:i/>
          <w:iCs/>
          <w:rtl/>
        </w:rPr>
        <w:t>לרפורמות</w:t>
      </w:r>
      <w:r w:rsidRPr="00051F00">
        <w:rPr>
          <w:rFonts w:cstheme="minorHAnsi"/>
          <w:rtl/>
        </w:rPr>
        <w:t xml:space="preserve">. </w:t>
      </w:r>
      <w:r w:rsidRPr="00051F00">
        <w:rPr>
          <w:rFonts w:ascii="Arial" w:hAnsi="Arial" w:cs="Arial" w:hint="cs"/>
          <w:rtl/>
        </w:rPr>
        <w:t>רעננה</w:t>
      </w:r>
      <w:r w:rsidRPr="00051F00">
        <w:rPr>
          <w:rFonts w:cstheme="minorHAnsi"/>
          <w:rtl/>
        </w:rPr>
        <w:t xml:space="preserve">: </w:t>
      </w:r>
      <w:r w:rsidRPr="00051F00">
        <w:rPr>
          <w:rFonts w:ascii="Arial" w:hAnsi="Arial" w:cs="Arial" w:hint="cs"/>
          <w:rtl/>
        </w:rPr>
        <w:t>הוצאת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האוניברסיטה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הפתוחה</w:t>
      </w:r>
    </w:p>
    <w:p w:rsidR="00AB4EE1" w:rsidRPr="00051F00" w:rsidRDefault="00AB4EE1" w:rsidP="00AB4EE1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rtl/>
        </w:rPr>
        <w:t>עמנואל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שו</w:t>
      </w:r>
      <w:r w:rsidRPr="00051F00">
        <w:rPr>
          <w:rFonts w:cstheme="minorHAnsi"/>
          <w:rtl/>
        </w:rPr>
        <w:t xml:space="preserve">. 2005. </w:t>
      </w:r>
      <w:r w:rsidRPr="00051F00">
        <w:rPr>
          <w:rFonts w:ascii="Arial" w:hAnsi="Arial" w:cs="Arial" w:hint="cs"/>
          <w:i/>
          <w:iCs/>
          <w:rtl/>
        </w:rPr>
        <w:t>צמיחתה</w:t>
      </w:r>
      <w:r w:rsidRPr="00051F00">
        <w:rPr>
          <w:rFonts w:cstheme="minorHAnsi"/>
          <w:i/>
          <w:iCs/>
          <w:rtl/>
        </w:rPr>
        <w:t xml:space="preserve">  </w:t>
      </w:r>
      <w:r w:rsidRPr="00051F00">
        <w:rPr>
          <w:rFonts w:ascii="Arial" w:hAnsi="Arial" w:cs="Arial" w:hint="cs"/>
          <w:i/>
          <w:iCs/>
          <w:rtl/>
        </w:rPr>
        <w:t>של</w:t>
      </w:r>
      <w:r w:rsidRPr="00051F00">
        <w:rPr>
          <w:rFonts w:cstheme="minorHAnsi"/>
          <w:i/>
          <w:iCs/>
          <w:rtl/>
        </w:rPr>
        <w:t xml:space="preserve"> </w:t>
      </w:r>
      <w:r w:rsidRPr="00051F00">
        <w:rPr>
          <w:rFonts w:ascii="Arial" w:hAnsi="Arial" w:cs="Arial" w:hint="cs"/>
          <w:i/>
          <w:iCs/>
          <w:rtl/>
        </w:rPr>
        <w:t>סין</w:t>
      </w:r>
      <w:r w:rsidRPr="00051F00">
        <w:rPr>
          <w:rFonts w:cstheme="minorHAnsi"/>
          <w:i/>
          <w:iCs/>
          <w:rtl/>
        </w:rPr>
        <w:t xml:space="preserve"> </w:t>
      </w:r>
      <w:r w:rsidRPr="00051F00">
        <w:rPr>
          <w:rFonts w:ascii="Arial" w:hAnsi="Arial" w:cs="Arial" w:hint="cs"/>
          <w:i/>
          <w:iCs/>
          <w:rtl/>
        </w:rPr>
        <w:t>המודרנית</w:t>
      </w:r>
      <w:r w:rsidRPr="00051F00">
        <w:rPr>
          <w:rFonts w:cstheme="minorHAnsi"/>
          <w:rtl/>
        </w:rPr>
        <w:t xml:space="preserve">. </w:t>
      </w:r>
      <w:r w:rsidRPr="00051F00">
        <w:rPr>
          <w:rFonts w:ascii="Arial" w:hAnsi="Arial" w:cs="Arial" w:hint="cs"/>
          <w:rtl/>
        </w:rPr>
        <w:t>ירושלים</w:t>
      </w:r>
      <w:r w:rsidRPr="00051F00">
        <w:rPr>
          <w:rFonts w:cstheme="minorHAnsi"/>
          <w:rtl/>
        </w:rPr>
        <w:t xml:space="preserve">: </w:t>
      </w:r>
      <w:r w:rsidRPr="00051F00">
        <w:rPr>
          <w:rFonts w:ascii="Arial" w:hAnsi="Arial" w:cs="Arial" w:hint="cs"/>
          <w:rtl/>
        </w:rPr>
        <w:t>שוקן</w:t>
      </w:r>
      <w:r w:rsidRPr="00051F00">
        <w:rPr>
          <w:rFonts w:cstheme="minorHAnsi"/>
          <w:rtl/>
        </w:rPr>
        <w:t>.</w:t>
      </w:r>
    </w:p>
    <w:p w:rsidR="00EE0669" w:rsidRPr="00051F00" w:rsidRDefault="00AB4EE1" w:rsidP="0056634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rtl/>
        </w:rPr>
      </w:pPr>
      <w:r w:rsidRPr="00051F00">
        <w:rPr>
          <w:rFonts w:ascii="Arial" w:hAnsi="Arial" w:cs="Arial" w:hint="cs"/>
          <w:b/>
          <w:bCs/>
          <w:rtl/>
        </w:rPr>
        <w:t>המרחב</w:t>
      </w:r>
      <w:r w:rsidRPr="00051F00">
        <w:rPr>
          <w:rFonts w:cstheme="minorHAnsi"/>
          <w:b/>
          <w:bCs/>
          <w:rtl/>
        </w:rPr>
        <w:t xml:space="preserve">, </w:t>
      </w:r>
      <w:r w:rsidRPr="00051F00">
        <w:rPr>
          <w:rFonts w:ascii="Arial" w:hAnsi="Arial" w:cs="Arial" w:hint="cs"/>
          <w:b/>
          <w:bCs/>
          <w:rtl/>
        </w:rPr>
        <w:t>החברה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ascii="Arial" w:hAnsi="Arial" w:cs="Arial" w:hint="cs"/>
          <w:b/>
          <w:bCs/>
          <w:rtl/>
        </w:rPr>
        <w:t>והמדינה</w:t>
      </w:r>
    </w:p>
    <w:p w:rsidR="00F66BFF" w:rsidRPr="00051F00" w:rsidRDefault="00F66BFF" w:rsidP="00F66BFF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rtl/>
        </w:rPr>
        <w:t>ביחידה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זו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נכיר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המרכיבים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התיאורטיים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וההיסטוריים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שמהווים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הבסיס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להבנת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התהליכים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שבהם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נדון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בהמשך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הקורס</w:t>
      </w:r>
      <w:r w:rsidRPr="00051F00">
        <w:rPr>
          <w:rFonts w:cstheme="minorHAnsi"/>
          <w:rtl/>
        </w:rPr>
        <w:t xml:space="preserve">. </w:t>
      </w:r>
    </w:p>
    <w:p w:rsidR="00F66BFF" w:rsidRPr="00051F00" w:rsidRDefault="0056634B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3</w:t>
      </w:r>
      <w:r w:rsidRPr="00051F00">
        <w:rPr>
          <w:rFonts w:cstheme="minorHAnsi"/>
          <w:rtl/>
        </w:rPr>
        <w:t xml:space="preserve"> - </w:t>
      </w:r>
      <w:r w:rsidRPr="00051F00">
        <w:rPr>
          <w:rFonts w:ascii="Arial" w:hAnsi="Arial" w:cs="Arial" w:hint="cs"/>
          <w:rtl/>
        </w:rPr>
        <w:t>מ</w:t>
      </w:r>
      <w:r w:rsidR="00F66BFF" w:rsidRPr="00051F00">
        <w:rPr>
          <w:rFonts w:ascii="Arial" w:hAnsi="Arial" w:cs="Arial" w:hint="cs"/>
          <w:rtl/>
        </w:rPr>
        <w:t>תודולוגיה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של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מחקר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עירוני</w:t>
      </w:r>
    </w:p>
    <w:p w:rsidR="00F66BFF" w:rsidRPr="00051F00" w:rsidRDefault="0056634B" w:rsidP="00D545FB">
      <w:pPr>
        <w:bidi/>
        <w:rPr>
          <w:rFonts w:cstheme="minorHAnsi"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 xml:space="preserve">4 </w:t>
      </w:r>
      <w:r w:rsidRPr="00051F00">
        <w:rPr>
          <w:rFonts w:cstheme="minorHAnsi"/>
          <w:rtl/>
        </w:rPr>
        <w:t xml:space="preserve">- </w:t>
      </w:r>
      <w:r w:rsidR="00F66BFF" w:rsidRPr="00051F00">
        <w:rPr>
          <w:rFonts w:ascii="Arial" w:hAnsi="Arial" w:cs="Arial" w:hint="cs"/>
          <w:rtl/>
        </w:rPr>
        <w:t>התפתחות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העיר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הסינית</w:t>
      </w:r>
      <w:r w:rsidR="00D545FB">
        <w:rPr>
          <w:rFonts w:ascii="Arial" w:hAnsi="Arial" w:cs="Arial" w:hint="cs"/>
          <w:rtl/>
        </w:rPr>
        <w:t xml:space="preserve">, </w:t>
      </w:r>
      <w:r w:rsidR="00F66BFF" w:rsidRPr="00051F00">
        <w:rPr>
          <w:rFonts w:ascii="Arial" w:hAnsi="Arial" w:cs="Arial" w:hint="cs"/>
          <w:rtl/>
        </w:rPr>
        <w:t>האידיאולוגיה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של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הפיתוח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העירוני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בסין</w:t>
      </w:r>
      <w:r w:rsidRPr="00051F00">
        <w:rPr>
          <w:rFonts w:cstheme="minorHAnsi"/>
          <w:rtl/>
        </w:rPr>
        <w:t xml:space="preserve">, </w:t>
      </w:r>
      <w:r w:rsidR="00F66BFF" w:rsidRPr="00051F00">
        <w:rPr>
          <w:rFonts w:ascii="Arial" w:hAnsi="Arial" w:cs="Arial" w:hint="cs"/>
          <w:rtl/>
        </w:rPr>
        <w:t>תוכניות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אב</w:t>
      </w:r>
      <w:r w:rsidRPr="00051F00">
        <w:rPr>
          <w:rFonts w:cstheme="minorHAnsi"/>
          <w:rtl/>
        </w:rPr>
        <w:t xml:space="preserve">, </w:t>
      </w:r>
      <w:r w:rsidR="00F66BFF" w:rsidRPr="00051F00">
        <w:rPr>
          <w:rFonts w:ascii="Arial" w:hAnsi="Arial" w:cs="Arial" w:hint="cs"/>
          <w:rtl/>
        </w:rPr>
        <w:t>כיווני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התפתחות</w:t>
      </w:r>
      <w:r w:rsidR="00F66BFF" w:rsidRPr="00051F00">
        <w:rPr>
          <w:rFonts w:cstheme="minorHAnsi"/>
          <w:rtl/>
        </w:rPr>
        <w:t xml:space="preserve"> </w:t>
      </w:r>
      <w:r w:rsidR="00F66BFF" w:rsidRPr="00051F00">
        <w:rPr>
          <w:rFonts w:ascii="Arial" w:hAnsi="Arial" w:cs="Arial" w:hint="cs"/>
          <w:rtl/>
        </w:rPr>
        <w:t>עתידים</w:t>
      </w:r>
    </w:p>
    <w:p w:rsidR="00087ED5" w:rsidRPr="00051F00" w:rsidRDefault="006D2094" w:rsidP="00516B9C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087ED5" w:rsidRPr="00051F00">
        <w:rPr>
          <w:rFonts w:cstheme="minorHAnsi"/>
        </w:rPr>
        <w:t xml:space="preserve">ampanella, Thomas J. </w:t>
      </w:r>
      <w:r w:rsidR="0023396A" w:rsidRPr="00051F00">
        <w:rPr>
          <w:rFonts w:cstheme="minorHAnsi"/>
        </w:rPr>
        <w:t xml:space="preserve">2008. </w:t>
      </w:r>
      <w:r w:rsidR="00087ED5" w:rsidRPr="00051F00">
        <w:rPr>
          <w:rFonts w:cstheme="minorHAnsi"/>
        </w:rPr>
        <w:t xml:space="preserve">“Epilogue: China Reinvents the City”, in </w:t>
      </w:r>
      <w:r w:rsidR="00087ED5" w:rsidRPr="00051F00">
        <w:rPr>
          <w:rFonts w:cstheme="minorHAnsi"/>
          <w:i/>
          <w:iCs/>
        </w:rPr>
        <w:t>The Concrete Dragon: China’s Urban Revolution and What it Means for the World</w:t>
      </w:r>
      <w:r w:rsidR="00087ED5" w:rsidRPr="00051F00">
        <w:rPr>
          <w:rFonts w:cstheme="minorHAnsi"/>
        </w:rPr>
        <w:t>. New York: Princ</w:t>
      </w:r>
      <w:r w:rsidR="00DD298A" w:rsidRPr="00051F00">
        <w:rPr>
          <w:rFonts w:cstheme="minorHAnsi"/>
        </w:rPr>
        <w:t>eton Architectural Press. pp. 281-301.</w:t>
      </w:r>
    </w:p>
    <w:p w:rsidR="009727C5" w:rsidRDefault="009727C5" w:rsidP="00516B9C">
      <w:pPr>
        <w:jc w:val="both"/>
        <w:rPr>
          <w:rFonts w:cstheme="minorHAnsi"/>
          <w:rtl/>
        </w:rPr>
      </w:pPr>
      <w:r w:rsidRPr="00051F00">
        <w:rPr>
          <w:rFonts w:cstheme="minorHAnsi"/>
        </w:rPr>
        <w:lastRenderedPageBreak/>
        <w:t xml:space="preserve">Visser, Robin. 2010. “Designing the Postsocialist City: Urban Planning and Its Discontent”, in </w:t>
      </w:r>
      <w:r w:rsidRPr="00051F00">
        <w:rPr>
          <w:rFonts w:cstheme="minorHAnsi"/>
          <w:i/>
          <w:iCs/>
        </w:rPr>
        <w:t>Cities Surround the Countryside: Urban Aesthetics in Postsocialist China</w:t>
      </w:r>
      <w:r w:rsidRPr="00051F00">
        <w:rPr>
          <w:rFonts w:cstheme="minorHAnsi"/>
        </w:rPr>
        <w:t xml:space="preserve">. Durham: Duke University Press. pp. 27-84. </w:t>
      </w:r>
    </w:p>
    <w:p w:rsidR="00EE0669" w:rsidRPr="00051F00" w:rsidRDefault="00EE0669" w:rsidP="0056634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rtl/>
        </w:rPr>
      </w:pPr>
      <w:r w:rsidRPr="00051F00">
        <w:rPr>
          <w:rFonts w:ascii="Arial" w:hAnsi="Arial" w:cs="Arial" w:hint="cs"/>
          <w:b/>
          <w:bCs/>
          <w:rtl/>
        </w:rPr>
        <w:t>המערכת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ascii="Arial" w:hAnsi="Arial" w:cs="Arial" w:hint="cs"/>
          <w:b/>
          <w:bCs/>
          <w:rtl/>
        </w:rPr>
        <w:t>הפוליטית</w:t>
      </w:r>
      <w:r w:rsidRPr="00051F00">
        <w:rPr>
          <w:rFonts w:cstheme="minorHAnsi"/>
          <w:b/>
          <w:bCs/>
          <w:rtl/>
        </w:rPr>
        <w:t xml:space="preserve"> – </w:t>
      </w:r>
      <w:r w:rsidRPr="00051F00">
        <w:rPr>
          <w:rFonts w:ascii="Arial" w:hAnsi="Arial" w:cs="Arial" w:hint="cs"/>
          <w:b/>
          <w:bCs/>
          <w:rtl/>
        </w:rPr>
        <w:t>יחידת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ascii="Arial" w:hAnsi="Arial" w:cs="Arial" w:hint="cs"/>
          <w:b/>
          <w:bCs/>
          <w:rtl/>
        </w:rPr>
        <w:t>העבודה</w:t>
      </w:r>
    </w:p>
    <w:p w:rsidR="00F66BFF" w:rsidRPr="00051F00" w:rsidRDefault="00F66BFF" w:rsidP="00F66BFF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rtl/>
        </w:rPr>
        <w:t>ביחידה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זו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נעסוק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במבנה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השליטה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הפוליטית</w:t>
      </w:r>
      <w:r w:rsidRPr="00051F00">
        <w:rPr>
          <w:rFonts w:cstheme="minorHAnsi"/>
          <w:rtl/>
        </w:rPr>
        <w:t>-</w:t>
      </w:r>
      <w:r w:rsidRPr="00051F00">
        <w:rPr>
          <w:rFonts w:ascii="Arial" w:hAnsi="Arial" w:cs="Arial" w:hint="cs"/>
          <w:rtl/>
        </w:rPr>
        <w:t>חברתית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בקשר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שבין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השליטה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הפוליטית</w:t>
      </w:r>
      <w:r w:rsidRPr="00051F00">
        <w:rPr>
          <w:rFonts w:cstheme="minorHAnsi"/>
          <w:rtl/>
        </w:rPr>
        <w:t>-</w:t>
      </w:r>
      <w:r w:rsidRPr="00051F00">
        <w:rPr>
          <w:rFonts w:ascii="Arial" w:hAnsi="Arial" w:cs="Arial" w:hint="cs"/>
          <w:rtl/>
        </w:rPr>
        <w:t>חברתית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למרחב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ובשינוים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שעוברת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המערכת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עם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החלשות</w:t>
      </w:r>
      <w:r w:rsidRPr="00051F00">
        <w:rPr>
          <w:rFonts w:cstheme="minorHAnsi"/>
          <w:rtl/>
        </w:rPr>
        <w:t>/</w:t>
      </w:r>
      <w:r w:rsidRPr="00051F00">
        <w:rPr>
          <w:rFonts w:ascii="Arial" w:hAnsi="Arial" w:cs="Arial" w:hint="cs"/>
          <w:rtl/>
        </w:rPr>
        <w:t>התפרקות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יחידות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העבודה</w:t>
      </w:r>
    </w:p>
    <w:p w:rsidR="0056634B" w:rsidRPr="00051F00" w:rsidRDefault="0056634B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5</w:t>
      </w:r>
      <w:r w:rsidRPr="00051F00">
        <w:rPr>
          <w:rFonts w:cstheme="minorHAnsi"/>
          <w:rtl/>
        </w:rPr>
        <w:t xml:space="preserve"> – </w:t>
      </w:r>
      <w:r w:rsidRPr="00051F00">
        <w:rPr>
          <w:rFonts w:ascii="Arial" w:hAnsi="Arial" w:cs="Arial" w:hint="cs"/>
          <w:rtl/>
        </w:rPr>
        <w:t>יחידת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העבודה</w:t>
      </w:r>
      <w:r w:rsidRPr="00051F00">
        <w:rPr>
          <w:rFonts w:cstheme="minorHAnsi"/>
          <w:rtl/>
        </w:rPr>
        <w:t xml:space="preserve"> – </w:t>
      </w:r>
      <w:r w:rsidR="00D545FB" w:rsidRPr="00051F00">
        <w:rPr>
          <w:rFonts w:ascii="Arial" w:hAnsi="Arial" w:cs="Arial" w:hint="cs"/>
          <w:rtl/>
        </w:rPr>
        <w:t>מאפיי</w:t>
      </w:r>
      <w:r w:rsidR="00D545FB">
        <w:rPr>
          <w:rFonts w:ascii="Arial" w:hAnsi="Arial" w:cs="Arial" w:hint="cs"/>
          <w:rtl/>
        </w:rPr>
        <w:t>נ</w:t>
      </w:r>
      <w:r w:rsidR="00D545FB" w:rsidRPr="00051F00">
        <w:rPr>
          <w:rFonts w:ascii="Arial" w:hAnsi="Arial" w:cs="Arial" w:hint="cs"/>
          <w:rtl/>
        </w:rPr>
        <w:t>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פוליטיים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חברתיים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כלכליים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ומרחביים</w:t>
      </w:r>
      <w:r w:rsidR="00D545FB">
        <w:rPr>
          <w:rFonts w:ascii="Arial" w:hAnsi="Arial" w:cs="Arial" w:hint="cs"/>
          <w:rtl/>
        </w:rPr>
        <w:t xml:space="preserve">, </w:t>
      </w:r>
      <w:r w:rsidRPr="00051F00">
        <w:rPr>
          <w:rFonts w:ascii="Arial" w:hAnsi="Arial" w:cs="Arial" w:hint="cs"/>
          <w:rtl/>
        </w:rPr>
        <w:t>הבניית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שלטון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עירוני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יחסי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מרכז</w:t>
      </w:r>
      <w:r w:rsidRPr="00051F00">
        <w:rPr>
          <w:rFonts w:cstheme="minorHAnsi"/>
          <w:rtl/>
        </w:rPr>
        <w:t>-</w:t>
      </w:r>
      <w:r w:rsidRPr="00051F00">
        <w:rPr>
          <w:rFonts w:ascii="Arial" w:hAnsi="Arial" w:cs="Arial" w:hint="cs"/>
          <w:rtl/>
        </w:rPr>
        <w:t>שלטון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מקומי</w:t>
      </w:r>
    </w:p>
    <w:p w:rsidR="0056634B" w:rsidRPr="00051F00" w:rsidRDefault="0056634B" w:rsidP="00D545FB">
      <w:pPr>
        <w:bidi/>
        <w:rPr>
          <w:rFonts w:cstheme="minorHAnsi"/>
          <w:b/>
          <w:bCs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6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cstheme="minorHAnsi"/>
          <w:rtl/>
        </w:rPr>
        <w:t xml:space="preserve">– </w:t>
      </w:r>
      <w:r w:rsidRPr="00051F00">
        <w:rPr>
          <w:rFonts w:ascii="Arial" w:hAnsi="Arial" w:cs="Arial" w:hint="cs"/>
          <w:rtl/>
        </w:rPr>
        <w:t>החלשות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יחידת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העבודה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ועליתם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מודלים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חדשים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לשליטה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פוליטית</w:t>
      </w:r>
      <w:r w:rsidRPr="00051F00">
        <w:rPr>
          <w:rFonts w:cstheme="minorHAnsi"/>
          <w:rtl/>
        </w:rPr>
        <w:t>-</w:t>
      </w:r>
      <w:r w:rsidRPr="00051F00">
        <w:rPr>
          <w:rFonts w:ascii="Arial" w:hAnsi="Arial" w:cs="Arial" w:hint="cs"/>
          <w:rtl/>
        </w:rPr>
        <w:t>מרחבית</w:t>
      </w:r>
    </w:p>
    <w:p w:rsidR="001D27A1" w:rsidRDefault="001D27A1" w:rsidP="001D27A1">
      <w:pPr>
        <w:jc w:val="both"/>
        <w:rPr>
          <w:rFonts w:cstheme="minorHAnsi"/>
        </w:rPr>
      </w:pPr>
      <w:r w:rsidRPr="00051F00">
        <w:rPr>
          <w:rFonts w:cstheme="minorHAnsi"/>
        </w:rPr>
        <w:t xml:space="preserve">Bray, David. 2005. </w:t>
      </w:r>
      <w:r w:rsidRPr="00051F00">
        <w:rPr>
          <w:rFonts w:cstheme="minorHAnsi"/>
          <w:i/>
          <w:iCs/>
        </w:rPr>
        <w:t>Social Space and Governance in Urban China: The Danwei System from Origins to Reform</w:t>
      </w:r>
      <w:r w:rsidRPr="00051F00">
        <w:rPr>
          <w:rFonts w:cstheme="minorHAnsi"/>
        </w:rPr>
        <w:t xml:space="preserve">. pp. 3-5, </w:t>
      </w:r>
      <w:r w:rsidR="00DD298A" w:rsidRPr="00051F00">
        <w:rPr>
          <w:rFonts w:cstheme="minorHAnsi"/>
        </w:rPr>
        <w:t xml:space="preserve">123-156, </w:t>
      </w:r>
      <w:r w:rsidRPr="00051F00">
        <w:rPr>
          <w:rFonts w:cstheme="minorHAnsi"/>
        </w:rPr>
        <w:t>169-172.</w:t>
      </w:r>
    </w:p>
    <w:p w:rsidR="00AF3A67" w:rsidRDefault="00AF3A67" w:rsidP="00AF3A67">
      <w:pPr>
        <w:jc w:val="both"/>
        <w:rPr>
          <w:rFonts w:cstheme="minorHAnsi"/>
        </w:rPr>
      </w:pPr>
      <w:r>
        <w:rPr>
          <w:rFonts w:cstheme="minorHAnsi"/>
        </w:rPr>
        <w:t xml:space="preserve">Zhang, </w:t>
      </w:r>
      <w:r w:rsidRPr="00AF3A67">
        <w:rPr>
          <w:rFonts w:cstheme="minorHAnsi"/>
        </w:rPr>
        <w:t xml:space="preserve">Chun </w:t>
      </w:r>
      <w:r>
        <w:rPr>
          <w:rFonts w:cstheme="minorHAnsi"/>
        </w:rPr>
        <w:t>and Chai</w:t>
      </w:r>
      <w:r w:rsidRPr="00AF3A67">
        <w:rPr>
          <w:rFonts w:cstheme="minorHAnsi"/>
        </w:rPr>
        <w:t>, Yanwei</w:t>
      </w:r>
      <w:r>
        <w:rPr>
          <w:rFonts w:cstheme="minorHAnsi"/>
        </w:rPr>
        <w:t>. 2014. “</w:t>
      </w:r>
      <w:r w:rsidRPr="00AF3A67">
        <w:rPr>
          <w:rFonts w:cstheme="minorHAnsi"/>
        </w:rPr>
        <w:t>Un-gated and integrated Work Unit communities in post-socialist urban China: A case study from Beijing</w:t>
      </w:r>
      <w:r>
        <w:rPr>
          <w:rFonts w:cstheme="minorHAnsi"/>
        </w:rPr>
        <w:t>”</w:t>
      </w:r>
      <w:r w:rsidRPr="00AF3A67">
        <w:rPr>
          <w:rFonts w:cstheme="minorHAnsi"/>
        </w:rPr>
        <w:t xml:space="preserve">, </w:t>
      </w:r>
      <w:r w:rsidRPr="00AF3A67">
        <w:rPr>
          <w:rFonts w:cstheme="minorHAnsi"/>
          <w:i/>
          <w:iCs/>
        </w:rPr>
        <w:t>Habitat International</w:t>
      </w:r>
      <w:r w:rsidRPr="00AF3A67">
        <w:rPr>
          <w:rFonts w:cstheme="minorHAnsi"/>
        </w:rPr>
        <w:t xml:space="preserve"> 43</w:t>
      </w:r>
      <w:r>
        <w:rPr>
          <w:rFonts w:cstheme="minorHAnsi"/>
        </w:rPr>
        <w:t>:79-89.</w:t>
      </w:r>
      <w:bookmarkStart w:id="0" w:name="_GoBack"/>
      <w:bookmarkEnd w:id="0"/>
    </w:p>
    <w:p w:rsidR="00631671" w:rsidRPr="00631671" w:rsidRDefault="00757B00" w:rsidP="00757B00">
      <w:pPr>
        <w:jc w:val="both"/>
        <w:rPr>
          <w:rFonts w:cstheme="minorHAnsi"/>
        </w:rPr>
      </w:pPr>
      <w:r>
        <w:rPr>
          <w:rFonts w:cstheme="minorHAnsi"/>
        </w:rPr>
        <w:t>Ma, Weihong and Li, Linda Chelan. 2012. “</w:t>
      </w:r>
      <w:hyperlink r:id="rId8" w:history="1">
        <w:r w:rsidR="00631671" w:rsidRPr="00631671">
          <w:rPr>
            <w:rFonts w:cstheme="minorHAnsi"/>
          </w:rPr>
          <w:t>Community Governance Reform in Urban China: A Case Study of the Yantian Model in Shenzhen</w:t>
        </w:r>
      </w:hyperlink>
      <w:r>
        <w:rPr>
          <w:rFonts w:cstheme="minorHAnsi"/>
        </w:rPr>
        <w:t xml:space="preserve">”, </w:t>
      </w:r>
      <w:hyperlink r:id="rId9" w:history="1">
        <w:r w:rsidR="00631671" w:rsidRPr="00757B00">
          <w:rPr>
            <w:rFonts w:cstheme="minorHAnsi"/>
            <w:i/>
            <w:iCs/>
          </w:rPr>
          <w:t>Journal of Comparative Asian Development</w:t>
        </w:r>
        <w:r w:rsidR="00631671" w:rsidRPr="00631671">
          <w:rPr>
            <w:rFonts w:cstheme="minorHAnsi"/>
          </w:rPr>
          <w:t> </w:t>
        </w:r>
      </w:hyperlink>
      <w:r>
        <w:rPr>
          <w:rFonts w:cstheme="minorHAnsi"/>
        </w:rPr>
        <w:t xml:space="preserve">11(2): 224-247. </w:t>
      </w:r>
    </w:p>
    <w:p w:rsidR="00416774" w:rsidRPr="00416774" w:rsidRDefault="00757B00" w:rsidP="00757B00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Yan, Miu Chung and Zhang, Dawei. 2014. </w:t>
      </w:r>
      <w:r w:rsidRPr="00757B00">
        <w:rPr>
          <w:rFonts w:cstheme="minorHAnsi"/>
        </w:rPr>
        <w:t>“</w:t>
      </w:r>
      <w:r w:rsidR="00416774" w:rsidRPr="00757B00">
        <w:rPr>
          <w:rFonts w:cstheme="minorHAnsi"/>
        </w:rPr>
        <w:t>Community work stations: an incremental fix of the community construction project in China</w:t>
      </w:r>
      <w:r w:rsidRPr="00757B00">
        <w:rPr>
          <w:rFonts w:cstheme="minorHAnsi"/>
        </w:rPr>
        <w:t>”</w:t>
      </w:r>
      <w:r>
        <w:rPr>
          <w:rFonts w:cstheme="minorHAnsi"/>
          <w:i/>
          <w:iCs/>
        </w:rPr>
        <w:t xml:space="preserve">, </w:t>
      </w:r>
      <w:r w:rsidR="00416774" w:rsidRPr="00416774">
        <w:rPr>
          <w:rFonts w:cstheme="minorHAnsi"/>
          <w:i/>
          <w:iCs/>
        </w:rPr>
        <w:t>Community Dev</w:t>
      </w:r>
      <w:r>
        <w:rPr>
          <w:rFonts w:cstheme="minorHAnsi"/>
          <w:i/>
          <w:iCs/>
        </w:rPr>
        <w:t>elopment Journal</w:t>
      </w:r>
      <w:r w:rsidR="00416774" w:rsidRPr="00416774">
        <w:rPr>
          <w:rFonts w:cstheme="minorHAnsi"/>
          <w:i/>
          <w:iCs/>
        </w:rPr>
        <w:t> </w:t>
      </w:r>
      <w:r w:rsidR="00416774" w:rsidRPr="00757B00">
        <w:rPr>
          <w:rFonts w:cstheme="minorHAnsi"/>
        </w:rPr>
        <w:t>49 (1): 143-</w:t>
      </w:r>
      <w:r>
        <w:rPr>
          <w:rFonts w:cstheme="minorHAnsi"/>
        </w:rPr>
        <w:t xml:space="preserve">158. </w:t>
      </w:r>
    </w:p>
    <w:p w:rsidR="00D37807" w:rsidRPr="00051F00" w:rsidRDefault="00E3120D" w:rsidP="0056634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</w:rPr>
      </w:pPr>
      <w:r w:rsidRPr="00051F00">
        <w:rPr>
          <w:rFonts w:cstheme="minorHAnsi"/>
          <w:b/>
          <w:bCs/>
          <w:rtl/>
        </w:rPr>
        <w:t xml:space="preserve"> </w:t>
      </w:r>
      <w:r w:rsidR="00D37807" w:rsidRPr="00051F00">
        <w:rPr>
          <w:rFonts w:ascii="Arial" w:hAnsi="Arial" w:cs="Arial" w:hint="cs"/>
          <w:b/>
          <w:bCs/>
          <w:rtl/>
        </w:rPr>
        <w:t>הגירה</w:t>
      </w:r>
      <w:r w:rsidR="00DC53E3" w:rsidRPr="00051F00">
        <w:rPr>
          <w:rFonts w:cstheme="minorHAnsi"/>
          <w:b/>
          <w:bCs/>
        </w:rPr>
        <w:t xml:space="preserve"> </w:t>
      </w:r>
      <w:r w:rsidR="00DC53E3" w:rsidRPr="00051F00">
        <w:rPr>
          <w:rFonts w:cstheme="minorHAnsi"/>
          <w:b/>
          <w:bCs/>
          <w:rtl/>
        </w:rPr>
        <w:t xml:space="preserve">- </w:t>
      </w:r>
      <w:r w:rsidR="00906734" w:rsidRPr="00051F00">
        <w:rPr>
          <w:rFonts w:cstheme="minorHAnsi"/>
          <w:b/>
          <w:bCs/>
        </w:rPr>
        <w:t xml:space="preserve"> </w:t>
      </w:r>
      <w:r w:rsidR="00DC53E3" w:rsidRPr="00051F00">
        <w:rPr>
          <w:rFonts w:ascii="Arial" w:hAnsi="Arial" w:cs="Arial" w:hint="cs"/>
          <w:b/>
          <w:bCs/>
          <w:rtl/>
        </w:rPr>
        <w:t>כפרים</w:t>
      </w:r>
      <w:r w:rsidR="00DC53E3" w:rsidRPr="00051F00">
        <w:rPr>
          <w:rFonts w:cstheme="minorHAnsi"/>
          <w:b/>
          <w:bCs/>
          <w:rtl/>
        </w:rPr>
        <w:t xml:space="preserve"> </w:t>
      </w:r>
      <w:r w:rsidR="00DC53E3" w:rsidRPr="00051F00">
        <w:rPr>
          <w:rFonts w:ascii="Arial" w:hAnsi="Arial" w:cs="Arial" w:hint="cs"/>
          <w:b/>
          <w:bCs/>
          <w:rtl/>
        </w:rPr>
        <w:t>עירונים</w:t>
      </w:r>
    </w:p>
    <w:p w:rsidR="0056634B" w:rsidRPr="00051F00" w:rsidRDefault="0056634B" w:rsidP="00E6166C">
      <w:pPr>
        <w:bidi/>
        <w:rPr>
          <w:rFonts w:cstheme="minorHAnsi"/>
          <w:b/>
          <w:bCs/>
          <w:rtl/>
        </w:rPr>
      </w:pPr>
      <w:r w:rsidRPr="00051F00">
        <w:rPr>
          <w:rFonts w:ascii="Arial" w:hAnsi="Arial" w:cs="Arial" w:hint="cs"/>
          <w:rtl/>
        </w:rPr>
        <w:t>ביחידה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זו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נעסוק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בתופעת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ההגירה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הפנימית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051F00">
        <w:rPr>
          <w:rFonts w:cstheme="minorHAnsi"/>
          <w:rtl/>
        </w:rPr>
        <w:t xml:space="preserve"> (</w:t>
      </w:r>
      <w:r w:rsidRPr="00051F00">
        <w:rPr>
          <w:rFonts w:ascii="Arial" w:hAnsi="Arial" w:cs="Arial" w:hint="cs"/>
          <w:rtl/>
        </w:rPr>
        <w:t>מהכפר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לעיר</w:t>
      </w:r>
      <w:r w:rsidRPr="00051F00">
        <w:rPr>
          <w:rFonts w:cstheme="minorHAnsi"/>
          <w:rtl/>
        </w:rPr>
        <w:t xml:space="preserve">), </w:t>
      </w:r>
      <w:r w:rsidRPr="00051F00">
        <w:rPr>
          <w:rFonts w:ascii="Arial" w:hAnsi="Arial" w:cs="Arial" w:hint="cs"/>
          <w:rtl/>
        </w:rPr>
        <w:t>אשר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לה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השפעה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עצומה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על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החברה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הכלכלה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והמרחב</w:t>
      </w:r>
      <w:r w:rsidRPr="00051F00">
        <w:rPr>
          <w:rFonts w:cstheme="minorHAnsi"/>
          <w:rtl/>
        </w:rPr>
        <w:t xml:space="preserve">. </w:t>
      </w:r>
      <w:r w:rsidRPr="00051F00">
        <w:rPr>
          <w:rFonts w:ascii="Arial" w:hAnsi="Arial" w:cs="Arial" w:hint="cs"/>
          <w:rtl/>
        </w:rPr>
        <w:t>נתמקד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בשיח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סביב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תופעת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ההגירה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ובכפרים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העירונים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שצמחו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בעריה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הגדולות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סין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אשר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בהם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מתרכזים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מהגרים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רבים</w:t>
      </w:r>
    </w:p>
    <w:p w:rsidR="0056634B" w:rsidRPr="00051F00" w:rsidRDefault="0056634B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7</w:t>
      </w:r>
      <w:r w:rsidR="00E6166C" w:rsidRPr="00051F00">
        <w:rPr>
          <w:rFonts w:cstheme="minorHAnsi"/>
          <w:b/>
          <w:bCs/>
          <w:rtl/>
        </w:rPr>
        <w:t xml:space="preserve"> – </w:t>
      </w:r>
      <w:r w:rsidR="00E6166C" w:rsidRPr="001C4533">
        <w:rPr>
          <w:rFonts w:ascii="Arial" w:hAnsi="Arial" w:cs="Arial" w:hint="cs"/>
          <w:rtl/>
        </w:rPr>
        <w:t>הגירה</w:t>
      </w:r>
      <w:r w:rsidR="00E6166C" w:rsidRPr="001C4533">
        <w:rPr>
          <w:rFonts w:cstheme="minorHAnsi"/>
          <w:rtl/>
        </w:rPr>
        <w:t xml:space="preserve"> </w:t>
      </w:r>
      <w:r w:rsidR="00E6166C" w:rsidRPr="001C4533">
        <w:rPr>
          <w:rFonts w:ascii="Arial" w:hAnsi="Arial" w:cs="Arial" w:hint="cs"/>
          <w:rtl/>
        </w:rPr>
        <w:t>פנימית</w:t>
      </w:r>
      <w:r w:rsidR="00E6166C" w:rsidRPr="001C4533">
        <w:rPr>
          <w:rFonts w:cstheme="minorHAnsi"/>
          <w:rtl/>
        </w:rPr>
        <w:t xml:space="preserve"> </w:t>
      </w:r>
      <w:r w:rsidR="00E6166C" w:rsidRPr="001C4533">
        <w:rPr>
          <w:rFonts w:ascii="Arial" w:hAnsi="Arial" w:cs="Arial" w:hint="cs"/>
          <w:rtl/>
        </w:rPr>
        <w:t>בסין</w:t>
      </w:r>
      <w:r w:rsidR="00D545FB">
        <w:rPr>
          <w:rFonts w:ascii="Arial" w:hAnsi="Arial" w:cs="Arial" w:hint="cs"/>
          <w:rtl/>
        </w:rPr>
        <w:t xml:space="preserve">, </w:t>
      </w:r>
      <w:r w:rsidR="00D545FB" w:rsidRPr="00051F00">
        <w:rPr>
          <w:rFonts w:ascii="Arial" w:hAnsi="Arial" w:cs="Arial" w:hint="cs"/>
          <w:rtl/>
        </w:rPr>
        <w:t>שיח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דומיננטי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ושיח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אלטרנטיבי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ביחס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לתופעת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ההגירה</w:t>
      </w:r>
    </w:p>
    <w:p w:rsidR="0056634B" w:rsidRPr="00051F00" w:rsidRDefault="0056634B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8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cstheme="minorHAnsi"/>
          <w:rtl/>
        </w:rPr>
        <w:t xml:space="preserve">– </w:t>
      </w:r>
      <w:r w:rsidR="00E6166C" w:rsidRPr="00051F00">
        <w:rPr>
          <w:rFonts w:cstheme="minorHAnsi"/>
          <w:rtl/>
        </w:rPr>
        <w:t xml:space="preserve"> </w:t>
      </w:r>
      <w:r w:rsidR="00E6166C" w:rsidRPr="00051F00">
        <w:rPr>
          <w:rFonts w:ascii="Arial" w:hAnsi="Arial" w:cs="Arial" w:hint="cs"/>
          <w:rtl/>
        </w:rPr>
        <w:t>כפרים</w:t>
      </w:r>
      <w:r w:rsidR="00E6166C" w:rsidRPr="00051F00">
        <w:rPr>
          <w:rFonts w:cstheme="minorHAnsi"/>
          <w:rtl/>
        </w:rPr>
        <w:t xml:space="preserve"> </w:t>
      </w:r>
      <w:r w:rsidR="00E6166C" w:rsidRPr="00051F00">
        <w:rPr>
          <w:rFonts w:ascii="Arial" w:hAnsi="Arial" w:cs="Arial" w:hint="cs"/>
          <w:rtl/>
        </w:rPr>
        <w:t>עירוניים</w:t>
      </w:r>
      <w:r w:rsidR="00E6166C" w:rsidRPr="00051F00">
        <w:rPr>
          <w:rFonts w:cstheme="minorHAnsi"/>
          <w:rtl/>
        </w:rPr>
        <w:t xml:space="preserve"> </w:t>
      </w:r>
      <w:r w:rsidR="00E6166C" w:rsidRPr="00051F00">
        <w:rPr>
          <w:rFonts w:ascii="Arial" w:hAnsi="Arial" w:cs="Arial" w:hint="cs"/>
          <w:rtl/>
        </w:rPr>
        <w:t>ומודלים</w:t>
      </w:r>
      <w:r w:rsidR="00E6166C" w:rsidRPr="00051F00">
        <w:rPr>
          <w:rFonts w:cstheme="minorHAnsi"/>
          <w:rtl/>
        </w:rPr>
        <w:t xml:space="preserve"> </w:t>
      </w:r>
      <w:r w:rsidR="00E6166C" w:rsidRPr="00051F00">
        <w:rPr>
          <w:rFonts w:ascii="Arial" w:hAnsi="Arial" w:cs="Arial" w:hint="cs"/>
          <w:rtl/>
        </w:rPr>
        <w:t>אחרים</w:t>
      </w:r>
      <w:r w:rsidR="00D545FB">
        <w:rPr>
          <w:rFonts w:ascii="Arial" w:hAnsi="Arial" w:cs="Arial" w:hint="cs"/>
          <w:rtl/>
        </w:rPr>
        <w:t>, מבט לעתיד</w:t>
      </w:r>
    </w:p>
    <w:p w:rsidR="002A5930" w:rsidRPr="00051F00" w:rsidRDefault="002A5930" w:rsidP="00D545FB">
      <w:pPr>
        <w:jc w:val="both"/>
        <w:rPr>
          <w:rFonts w:cstheme="minorHAnsi"/>
          <w:rtl/>
        </w:rPr>
      </w:pPr>
      <w:r w:rsidRPr="00051F00">
        <w:rPr>
          <w:rFonts w:cstheme="minorHAnsi"/>
        </w:rPr>
        <w:t xml:space="preserve">Fan, Cindy. C. 2008. China </w:t>
      </w:r>
      <w:r w:rsidR="00D545FB">
        <w:rPr>
          <w:rFonts w:cstheme="minorHAnsi"/>
        </w:rPr>
        <w:t>o</w:t>
      </w:r>
      <w:r w:rsidRPr="00051F00">
        <w:rPr>
          <w:rFonts w:cstheme="minorHAnsi"/>
        </w:rPr>
        <w:t>n the Move: Migration, the State, and the Household. New York: Routledge. pp. 1-13; 162-172.</w:t>
      </w:r>
    </w:p>
    <w:p w:rsidR="001D27A1" w:rsidRPr="00051F00" w:rsidRDefault="001D27A1" w:rsidP="001D27A1">
      <w:pPr>
        <w:jc w:val="both"/>
        <w:rPr>
          <w:rFonts w:cstheme="minorHAnsi"/>
        </w:rPr>
      </w:pPr>
      <w:r w:rsidRPr="00051F00">
        <w:rPr>
          <w:rFonts w:cstheme="minorHAnsi"/>
        </w:rPr>
        <w:t xml:space="preserve">Zhang, Li. 2001. </w:t>
      </w:r>
      <w:r w:rsidRPr="00051F00">
        <w:rPr>
          <w:rFonts w:cstheme="minorHAnsi"/>
          <w:i/>
          <w:iCs/>
        </w:rPr>
        <w:t>Strangers in the City: Reconfigurations of Space, Power and Social Networks within China’s Floating Population</w:t>
      </w:r>
      <w:r w:rsidRPr="00051F00">
        <w:rPr>
          <w:rFonts w:cstheme="minorHAnsi"/>
        </w:rPr>
        <w:t xml:space="preserve">. pp. 23-46.  </w:t>
      </w:r>
    </w:p>
    <w:p w:rsidR="001D27A1" w:rsidRDefault="008374C3" w:rsidP="008374C3">
      <w:pPr>
        <w:jc w:val="both"/>
        <w:rPr>
          <w:rFonts w:cstheme="minorHAnsi"/>
        </w:rPr>
      </w:pPr>
      <w:r w:rsidRPr="00051F00">
        <w:rPr>
          <w:rFonts w:cstheme="minorHAnsi"/>
        </w:rPr>
        <w:t>Siu, Helen. 2007. “Grounding Displacement: Uncivil Urban Spaces in Post</w:t>
      </w:r>
      <w:r w:rsidR="001B3DCC">
        <w:rPr>
          <w:rFonts w:cstheme="minorHAnsi"/>
        </w:rPr>
        <w:t>-</w:t>
      </w:r>
      <w:r w:rsidRPr="00051F00">
        <w:rPr>
          <w:rFonts w:cstheme="minorHAnsi"/>
        </w:rPr>
        <w:t xml:space="preserve">reform South China.” </w:t>
      </w:r>
      <w:r w:rsidRPr="00051F00">
        <w:rPr>
          <w:rFonts w:cstheme="minorHAnsi"/>
          <w:i/>
          <w:iCs/>
        </w:rPr>
        <w:t>American Ethnologist</w:t>
      </w:r>
      <w:r w:rsidRPr="00051F00">
        <w:rPr>
          <w:rFonts w:cstheme="minorHAnsi"/>
        </w:rPr>
        <w:t xml:space="preserve"> 34, 329-350.</w:t>
      </w:r>
    </w:p>
    <w:p w:rsidR="0079106D" w:rsidRPr="0079106D" w:rsidRDefault="0079106D" w:rsidP="0079106D">
      <w:pPr>
        <w:jc w:val="both"/>
        <w:rPr>
          <w:rFonts w:cstheme="minorHAnsi"/>
        </w:rPr>
      </w:pPr>
      <w:r w:rsidRPr="0079106D">
        <w:rPr>
          <w:rFonts w:cstheme="minorHAnsi"/>
        </w:rPr>
        <w:lastRenderedPageBreak/>
        <w:t xml:space="preserve">Lin, Yanliu, de Meulder, Bruno, Cai, Xiaoxiao, Hu, Haodong, Lai, Yani. 2014. ‘Linking Social Housing Provision for rural Migrants with the redevelopment of ‘villages in the city’: A Case Study of Beijing’, Cities 40:111-119. </w:t>
      </w:r>
    </w:p>
    <w:p w:rsidR="0079106D" w:rsidRPr="00051F00" w:rsidRDefault="0079106D" w:rsidP="0079106D">
      <w:pPr>
        <w:jc w:val="both"/>
        <w:rPr>
          <w:rFonts w:cstheme="minorHAnsi"/>
        </w:rPr>
      </w:pPr>
      <w:r>
        <w:rPr>
          <w:rFonts w:cstheme="minorHAnsi"/>
        </w:rPr>
        <w:t xml:space="preserve">He, Shenjing. 2014. </w:t>
      </w:r>
      <w:r w:rsidR="00CE2584">
        <w:rPr>
          <w:rFonts w:cstheme="minorHAnsi"/>
        </w:rPr>
        <w:t>“</w:t>
      </w:r>
      <w:r w:rsidRPr="0079106D">
        <w:rPr>
          <w:rFonts w:cstheme="minorHAnsi"/>
        </w:rPr>
        <w:t>Consuming urban living in ‘villages in the city’: Studentification in Guangzhou, China</w:t>
      </w:r>
      <w:r w:rsidR="00CE2584">
        <w:rPr>
          <w:rFonts w:cstheme="minorHAnsi"/>
        </w:rPr>
        <w:t xml:space="preserve">”, </w:t>
      </w:r>
      <w:r w:rsidR="00CE2584" w:rsidRPr="00CE2584">
        <w:rPr>
          <w:rFonts w:cstheme="minorHAnsi"/>
          <w:i/>
          <w:iCs/>
        </w:rPr>
        <w:t>Urban Studies</w:t>
      </w:r>
      <w:r w:rsidR="00CE2584">
        <w:rPr>
          <w:rFonts w:cstheme="minorHAnsi"/>
        </w:rPr>
        <w:t xml:space="preserve"> </w:t>
      </w:r>
    </w:p>
    <w:p w:rsidR="00D37807" w:rsidRPr="00051F00" w:rsidRDefault="009C68CA" w:rsidP="00995BD7">
      <w:pPr>
        <w:bidi/>
        <w:spacing w:after="0"/>
        <w:rPr>
          <w:rFonts w:cstheme="minorHAnsi"/>
          <w:b/>
          <w:bCs/>
          <w:rtl/>
        </w:rPr>
      </w:pPr>
      <w:r w:rsidRPr="00051F00">
        <w:rPr>
          <w:rFonts w:cstheme="minorHAnsi"/>
          <w:b/>
          <w:bCs/>
          <w:rtl/>
        </w:rPr>
        <w:t>5.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370988" w:rsidRPr="00051F00">
        <w:rPr>
          <w:rFonts w:ascii="Arial" w:hAnsi="Arial" w:cs="Arial" w:hint="cs"/>
          <w:b/>
          <w:bCs/>
          <w:rtl/>
        </w:rPr>
        <w:t>חברה</w:t>
      </w:r>
      <w:r w:rsidR="00370988" w:rsidRPr="00051F00">
        <w:rPr>
          <w:rFonts w:cstheme="minorHAnsi"/>
          <w:b/>
          <w:bCs/>
          <w:rtl/>
        </w:rPr>
        <w:t xml:space="preserve"> </w:t>
      </w:r>
      <w:r w:rsidR="00370988" w:rsidRPr="00051F00">
        <w:rPr>
          <w:rFonts w:ascii="Arial" w:hAnsi="Arial" w:cs="Arial" w:hint="cs"/>
          <w:b/>
          <w:bCs/>
          <w:rtl/>
        </w:rPr>
        <w:t>אזרחית</w:t>
      </w:r>
      <w:r w:rsidR="00DC53E3" w:rsidRPr="00051F00">
        <w:rPr>
          <w:rFonts w:cstheme="minorHAnsi"/>
          <w:b/>
          <w:bCs/>
          <w:rtl/>
        </w:rPr>
        <w:t xml:space="preserve"> – </w:t>
      </w:r>
      <w:r w:rsidR="00DC53E3" w:rsidRPr="00051F00">
        <w:rPr>
          <w:rFonts w:ascii="Arial" w:hAnsi="Arial" w:cs="Arial" w:hint="cs"/>
          <w:b/>
          <w:bCs/>
          <w:rtl/>
        </w:rPr>
        <w:t>מרחב</w:t>
      </w:r>
      <w:r w:rsidR="00DC53E3" w:rsidRPr="00051F00">
        <w:rPr>
          <w:rFonts w:cstheme="minorHAnsi"/>
          <w:b/>
          <w:bCs/>
          <w:rtl/>
        </w:rPr>
        <w:t xml:space="preserve"> </w:t>
      </w:r>
      <w:r w:rsidR="00DC53E3" w:rsidRPr="00051F00">
        <w:rPr>
          <w:rFonts w:ascii="Arial" w:hAnsi="Arial" w:cs="Arial" w:hint="cs"/>
          <w:b/>
          <w:bCs/>
          <w:rtl/>
        </w:rPr>
        <w:t>ציבורי</w:t>
      </w:r>
      <w:r w:rsidR="00DC53E3" w:rsidRPr="00051F00">
        <w:rPr>
          <w:rFonts w:cstheme="minorHAnsi"/>
          <w:b/>
          <w:bCs/>
          <w:rtl/>
        </w:rPr>
        <w:t xml:space="preserve"> </w:t>
      </w:r>
      <w:r w:rsidR="001D27A1" w:rsidRPr="00051F00">
        <w:rPr>
          <w:rFonts w:cstheme="minorHAnsi"/>
          <w:b/>
          <w:bCs/>
          <w:rtl/>
        </w:rPr>
        <w:t>–</w:t>
      </w:r>
      <w:r w:rsidR="00DC53E3" w:rsidRPr="00051F00">
        <w:rPr>
          <w:rFonts w:cstheme="minorHAnsi"/>
          <w:b/>
          <w:bCs/>
          <w:rtl/>
        </w:rPr>
        <w:t xml:space="preserve"> </w:t>
      </w:r>
      <w:r w:rsidR="00BB1BCC" w:rsidRPr="00051F00">
        <w:rPr>
          <w:rFonts w:ascii="Arial" w:hAnsi="Arial" w:cs="Arial" w:hint="cs"/>
          <w:b/>
          <w:bCs/>
          <w:rtl/>
        </w:rPr>
        <w:t>רחובות</w:t>
      </w:r>
      <w:r w:rsidR="0026422E" w:rsidRPr="00051F00">
        <w:rPr>
          <w:rFonts w:cstheme="minorHAnsi"/>
          <w:b/>
          <w:bCs/>
          <w:rtl/>
        </w:rPr>
        <w:t xml:space="preserve">, </w:t>
      </w:r>
      <w:r w:rsidR="00DC53E3" w:rsidRPr="00051F00">
        <w:rPr>
          <w:rFonts w:ascii="Arial" w:hAnsi="Arial" w:cs="Arial" w:hint="cs"/>
          <w:b/>
          <w:bCs/>
          <w:rtl/>
        </w:rPr>
        <w:t>כיכרות</w:t>
      </w:r>
      <w:r w:rsidR="0026422E" w:rsidRPr="00051F00">
        <w:rPr>
          <w:rFonts w:cstheme="minorHAnsi"/>
          <w:b/>
          <w:bCs/>
          <w:rtl/>
        </w:rPr>
        <w:t xml:space="preserve"> </w:t>
      </w:r>
      <w:r w:rsidR="0026422E" w:rsidRPr="00051F00">
        <w:rPr>
          <w:rFonts w:ascii="Arial" w:hAnsi="Arial" w:cs="Arial" w:hint="cs"/>
          <w:b/>
          <w:bCs/>
          <w:rtl/>
        </w:rPr>
        <w:t>וחומות</w:t>
      </w:r>
    </w:p>
    <w:p w:rsidR="009C68CA" w:rsidRPr="001C4533" w:rsidRDefault="009C68CA" w:rsidP="001C4533">
      <w:pPr>
        <w:bidi/>
        <w:rPr>
          <w:rFonts w:ascii="Arial" w:hAnsi="Arial" w:cs="Arial"/>
          <w:rtl/>
        </w:rPr>
      </w:pPr>
      <w:r w:rsidRPr="00051F00">
        <w:rPr>
          <w:rFonts w:ascii="Arial" w:hAnsi="Arial" w:cs="Arial" w:hint="cs"/>
          <w:rtl/>
        </w:rPr>
        <w:t>ביחידה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זו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נבחן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את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הקשר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בין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הצמיחה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הכלכלית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והתפתחותה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חברה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אזרחית</w:t>
      </w:r>
      <w:r w:rsidRPr="001C4533">
        <w:rPr>
          <w:rFonts w:ascii="Arial" w:hAnsi="Arial" w:cs="Arial"/>
          <w:rtl/>
        </w:rPr>
        <w:t xml:space="preserve">, </w:t>
      </w:r>
      <w:r w:rsidRPr="00051F00">
        <w:rPr>
          <w:rFonts w:ascii="Arial" w:hAnsi="Arial" w:cs="Arial" w:hint="cs"/>
          <w:rtl/>
        </w:rPr>
        <w:t>ונעמוד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על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תהליכי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השינוי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המרחבים</w:t>
      </w:r>
      <w:r w:rsidRPr="001C4533">
        <w:rPr>
          <w:rFonts w:ascii="Arial" w:hAnsi="Arial" w:cs="Arial"/>
          <w:rtl/>
        </w:rPr>
        <w:t xml:space="preserve">, </w:t>
      </w:r>
      <w:r w:rsidRPr="00051F00">
        <w:rPr>
          <w:rFonts w:ascii="Arial" w:hAnsi="Arial" w:cs="Arial" w:hint="cs"/>
          <w:rtl/>
        </w:rPr>
        <w:t>כמו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הכיכר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והרחוב</w:t>
      </w:r>
      <w:r w:rsidRPr="001C4533">
        <w:rPr>
          <w:rFonts w:ascii="Arial" w:hAnsi="Arial" w:cs="Arial"/>
          <w:rtl/>
        </w:rPr>
        <w:t xml:space="preserve">, </w:t>
      </w:r>
      <w:r w:rsidRPr="00051F00">
        <w:rPr>
          <w:rFonts w:ascii="Arial" w:hAnsi="Arial" w:cs="Arial" w:hint="cs"/>
          <w:rtl/>
        </w:rPr>
        <w:t>בהם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מתרחשת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פעילות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חברתית</w:t>
      </w:r>
      <w:r w:rsidRPr="001C4533">
        <w:rPr>
          <w:rFonts w:ascii="Arial" w:hAnsi="Arial" w:cs="Arial"/>
          <w:rtl/>
        </w:rPr>
        <w:t xml:space="preserve">, </w:t>
      </w:r>
      <w:r w:rsidRPr="00051F00">
        <w:rPr>
          <w:rFonts w:ascii="Arial" w:hAnsi="Arial" w:cs="Arial" w:hint="cs"/>
          <w:rtl/>
        </w:rPr>
        <w:t>קהילתית</w:t>
      </w:r>
      <w:r w:rsidRPr="001C4533">
        <w:rPr>
          <w:rFonts w:ascii="Arial" w:hAnsi="Arial" w:cs="Arial"/>
          <w:rtl/>
        </w:rPr>
        <w:t xml:space="preserve">, </w:t>
      </w:r>
      <w:r w:rsidRPr="00051F00">
        <w:rPr>
          <w:rFonts w:ascii="Arial" w:hAnsi="Arial" w:cs="Arial" w:hint="cs"/>
          <w:rtl/>
        </w:rPr>
        <w:t>ואפילו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אנטי</w:t>
      </w:r>
      <w:r w:rsidRPr="001C4533">
        <w:rPr>
          <w:rFonts w:ascii="Arial" w:hAnsi="Arial" w:cs="Arial"/>
          <w:rtl/>
        </w:rPr>
        <w:t>-</w:t>
      </w:r>
      <w:r w:rsidRPr="00051F00">
        <w:rPr>
          <w:rFonts w:ascii="Arial" w:hAnsi="Arial" w:cs="Arial" w:hint="cs"/>
          <w:rtl/>
        </w:rPr>
        <w:t>ממסדית</w:t>
      </w:r>
      <w:r w:rsidRPr="001C4533">
        <w:rPr>
          <w:rFonts w:ascii="Arial" w:hAnsi="Arial" w:cs="Arial"/>
        </w:rPr>
        <w:t>.</w:t>
      </w:r>
    </w:p>
    <w:p w:rsidR="009C68CA" w:rsidRPr="00051F00" w:rsidRDefault="009C68CA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/>
          <w:b/>
          <w:bCs/>
        </w:rPr>
        <w:t>9</w:t>
      </w:r>
      <w:r w:rsidRPr="00051F00">
        <w:rPr>
          <w:rFonts w:cstheme="minorHAnsi"/>
          <w:rtl/>
        </w:rPr>
        <w:t xml:space="preserve"> – </w:t>
      </w:r>
      <w:r w:rsidRPr="00051F00">
        <w:rPr>
          <w:rFonts w:ascii="Arial" w:hAnsi="Arial" w:cs="Arial" w:hint="cs"/>
          <w:rtl/>
        </w:rPr>
        <w:t>חברה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אזרחית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ואי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שקט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חברתי</w:t>
      </w:r>
      <w:r w:rsidR="00D545FB">
        <w:rPr>
          <w:rFonts w:ascii="Arial" w:hAnsi="Arial" w:cs="Arial" w:hint="cs"/>
          <w:rtl/>
        </w:rPr>
        <w:t xml:space="preserve">, </w:t>
      </w:r>
      <w:r w:rsidR="00D545FB" w:rsidRPr="00051F00">
        <w:rPr>
          <w:rFonts w:ascii="Arial" w:hAnsi="Arial" w:cs="Arial" w:hint="cs"/>
          <w:rtl/>
        </w:rPr>
        <w:t>האינטרנט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בסין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ככלי</w:t>
      </w:r>
      <w:r w:rsidR="00D545FB" w:rsidRPr="00051F00">
        <w:rPr>
          <w:rFonts w:cstheme="minorHAnsi"/>
          <w:rtl/>
        </w:rPr>
        <w:t xml:space="preserve"> </w:t>
      </w:r>
      <w:r w:rsidR="00D545FB" w:rsidRPr="00051F00">
        <w:rPr>
          <w:rFonts w:ascii="Arial" w:hAnsi="Arial" w:cs="Arial" w:hint="cs"/>
          <w:rtl/>
        </w:rPr>
        <w:t>חברת</w:t>
      </w:r>
      <w:r w:rsidR="00D545FB">
        <w:rPr>
          <w:rFonts w:ascii="Arial" w:hAnsi="Arial" w:cs="Arial" w:hint="cs"/>
          <w:rtl/>
        </w:rPr>
        <w:t>י ומרחבי</w:t>
      </w:r>
    </w:p>
    <w:p w:rsidR="009C68CA" w:rsidRPr="00051F00" w:rsidRDefault="009C68CA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/>
          <w:b/>
          <w:bCs/>
        </w:rPr>
        <w:t>10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cstheme="minorHAnsi"/>
          <w:rtl/>
        </w:rPr>
        <w:t xml:space="preserve">– </w:t>
      </w:r>
      <w:r w:rsidRPr="00051F00">
        <w:rPr>
          <w:rFonts w:ascii="Arial" w:hAnsi="Arial" w:cs="Arial" w:hint="cs"/>
          <w:rtl/>
        </w:rPr>
        <w:t>הכיכר</w:t>
      </w:r>
      <w:r w:rsidR="00D545FB">
        <w:rPr>
          <w:rFonts w:ascii="Arial" w:hAnsi="Arial" w:cs="Arial" w:hint="cs"/>
          <w:rtl/>
        </w:rPr>
        <w:t xml:space="preserve"> ו</w:t>
      </w:r>
      <w:r w:rsidRPr="00051F00">
        <w:rPr>
          <w:rFonts w:ascii="Arial" w:hAnsi="Arial" w:cs="Arial" w:hint="cs"/>
          <w:rtl/>
        </w:rPr>
        <w:t>הרחוב</w:t>
      </w:r>
    </w:p>
    <w:p w:rsidR="00D85358" w:rsidRPr="00051F00" w:rsidRDefault="00D85358" w:rsidP="00D85358">
      <w:pPr>
        <w:jc w:val="both"/>
        <w:rPr>
          <w:rFonts w:cstheme="minorHAnsi"/>
          <w:rtl/>
        </w:rPr>
      </w:pPr>
      <w:r w:rsidRPr="00051F00">
        <w:rPr>
          <w:rFonts w:cstheme="minorHAnsi"/>
        </w:rPr>
        <w:t xml:space="preserve">Mitchell, Don. 1995. “The End of Public Space? People’s Park, Definitions of the Public, and Democracy”, </w:t>
      </w:r>
      <w:r w:rsidRPr="00051F00">
        <w:rPr>
          <w:rFonts w:cstheme="minorHAnsi"/>
          <w:i/>
          <w:iCs/>
        </w:rPr>
        <w:t>Annals of the Association of American Geographers</w:t>
      </w:r>
      <w:r w:rsidRPr="00051F00">
        <w:rPr>
          <w:rFonts w:cstheme="minorHAnsi"/>
        </w:rPr>
        <w:t xml:space="preserve"> 85(1): 108-133. </w:t>
      </w:r>
    </w:p>
    <w:p w:rsidR="00BB1BCC" w:rsidRPr="00051F00" w:rsidRDefault="00BB1BCC" w:rsidP="00BB1BCC">
      <w:pPr>
        <w:bidi/>
        <w:rPr>
          <w:rFonts w:cstheme="minorHAnsi"/>
        </w:rPr>
      </w:pPr>
      <w:r w:rsidRPr="00051F00">
        <w:rPr>
          <w:rFonts w:ascii="Arial" w:hAnsi="Arial" w:cs="Arial" w:hint="cs"/>
          <w:rtl/>
        </w:rPr>
        <w:t>ג</w:t>
      </w:r>
      <w:r w:rsidRPr="00051F00">
        <w:rPr>
          <w:rFonts w:cstheme="minorHAnsi"/>
          <w:rtl/>
        </w:rPr>
        <w:t>'</w:t>
      </w:r>
      <w:r w:rsidRPr="00051F00">
        <w:rPr>
          <w:rFonts w:ascii="Arial" w:hAnsi="Arial" w:cs="Arial" w:hint="cs"/>
          <w:rtl/>
        </w:rPr>
        <w:t>יין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ג</w:t>
      </w:r>
      <w:r w:rsidRPr="00051F00">
        <w:rPr>
          <w:rFonts w:cstheme="minorHAnsi"/>
          <w:rtl/>
        </w:rPr>
        <w:t>'</w:t>
      </w:r>
      <w:r w:rsidRPr="00051F00">
        <w:rPr>
          <w:rFonts w:ascii="Arial" w:hAnsi="Arial" w:cs="Arial" w:hint="cs"/>
          <w:rtl/>
        </w:rPr>
        <w:t>ייקובס</w:t>
      </w:r>
      <w:r w:rsidRPr="00051F00">
        <w:rPr>
          <w:rFonts w:cstheme="minorHAnsi"/>
          <w:rtl/>
        </w:rPr>
        <w:t>. 1961 (2008). "</w:t>
      </w:r>
      <w:r w:rsidRPr="00051F00">
        <w:rPr>
          <w:rFonts w:ascii="Arial" w:hAnsi="Arial" w:cs="Arial" w:hint="cs"/>
          <w:rtl/>
        </w:rPr>
        <w:t>שימושים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במדרכות</w:t>
      </w:r>
      <w:r w:rsidRPr="00051F00">
        <w:rPr>
          <w:rFonts w:cstheme="minorHAnsi"/>
          <w:rtl/>
        </w:rPr>
        <w:t xml:space="preserve">: </w:t>
      </w:r>
      <w:r w:rsidRPr="00051F00">
        <w:rPr>
          <w:rFonts w:ascii="Arial" w:hAnsi="Arial" w:cs="Arial" w:hint="cs"/>
          <w:rtl/>
        </w:rPr>
        <w:t>מגע</w:t>
      </w:r>
      <w:r w:rsidRPr="00051F00">
        <w:rPr>
          <w:rFonts w:cstheme="minorHAnsi"/>
          <w:rtl/>
        </w:rPr>
        <w:t xml:space="preserve">", </w:t>
      </w:r>
      <w:r w:rsidRPr="00051F00">
        <w:rPr>
          <w:rFonts w:ascii="Arial" w:hAnsi="Arial" w:cs="Arial" w:hint="cs"/>
          <w:rtl/>
        </w:rPr>
        <w:t>מתוך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מותן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וחייהן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ערים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אמריקאיות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גדולות</w:t>
      </w:r>
      <w:r w:rsidRPr="00051F00">
        <w:rPr>
          <w:rFonts w:cstheme="minorHAnsi"/>
          <w:rtl/>
        </w:rPr>
        <w:t xml:space="preserve">. </w:t>
      </w:r>
      <w:r w:rsidRPr="00051F00">
        <w:rPr>
          <w:rFonts w:ascii="Arial" w:hAnsi="Arial" w:cs="Arial" w:hint="cs"/>
          <w:rtl/>
        </w:rPr>
        <w:t>תרגמה</w:t>
      </w:r>
      <w:r w:rsidRPr="00051F00">
        <w:rPr>
          <w:rFonts w:cstheme="minorHAnsi"/>
          <w:rtl/>
        </w:rPr>
        <w:t xml:space="preserve">: </w:t>
      </w:r>
      <w:r w:rsidRPr="00051F00">
        <w:rPr>
          <w:rFonts w:ascii="Arial" w:hAnsi="Arial" w:cs="Arial" w:hint="cs"/>
          <w:rtl/>
        </w:rPr>
        <w:t>מרים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טליתמן</w:t>
      </w:r>
      <w:r w:rsidRPr="00051F00">
        <w:rPr>
          <w:rFonts w:cstheme="minorHAnsi"/>
          <w:rtl/>
        </w:rPr>
        <w:t xml:space="preserve">, </w:t>
      </w:r>
      <w:r w:rsidRPr="00051F00">
        <w:rPr>
          <w:rFonts w:ascii="Arial" w:hAnsi="Arial" w:cs="Arial" w:hint="cs"/>
          <w:rtl/>
        </w:rPr>
        <w:t>תל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אביב</w:t>
      </w:r>
      <w:r w:rsidRPr="00051F00">
        <w:rPr>
          <w:rFonts w:cstheme="minorHAnsi"/>
          <w:rtl/>
        </w:rPr>
        <w:t xml:space="preserve">: </w:t>
      </w:r>
      <w:r w:rsidRPr="00051F00">
        <w:rPr>
          <w:rFonts w:ascii="Arial" w:hAnsi="Arial" w:cs="Arial" w:hint="cs"/>
          <w:rtl/>
        </w:rPr>
        <w:t>בבל</w:t>
      </w:r>
      <w:r w:rsidRPr="00051F00">
        <w:rPr>
          <w:rFonts w:cstheme="minorHAnsi"/>
          <w:rtl/>
        </w:rPr>
        <w:t xml:space="preserve">. </w:t>
      </w:r>
      <w:r w:rsidRPr="00051F00">
        <w:rPr>
          <w:rFonts w:ascii="Arial" w:hAnsi="Arial" w:cs="Arial" w:hint="cs"/>
          <w:rtl/>
        </w:rPr>
        <w:t>עמ</w:t>
      </w:r>
      <w:r w:rsidRPr="00051F00">
        <w:rPr>
          <w:rFonts w:cstheme="minorHAnsi"/>
          <w:rtl/>
        </w:rPr>
        <w:t xml:space="preserve">' 83-104. </w:t>
      </w:r>
    </w:p>
    <w:p w:rsidR="001D27A1" w:rsidRPr="00051F00" w:rsidRDefault="001D27A1" w:rsidP="0020047B">
      <w:pPr>
        <w:jc w:val="both"/>
        <w:rPr>
          <w:rFonts w:cstheme="minorHAnsi"/>
        </w:rPr>
      </w:pPr>
      <w:r w:rsidRPr="00051F00">
        <w:rPr>
          <w:rFonts w:cstheme="minorHAnsi"/>
        </w:rPr>
        <w:t xml:space="preserve">Wu, Hung. 2005. </w:t>
      </w:r>
      <w:r w:rsidRPr="00051F00">
        <w:rPr>
          <w:rFonts w:cstheme="minorHAnsi"/>
          <w:i/>
          <w:iCs/>
        </w:rPr>
        <w:t>Remaking Beijing: Tiananmen Square and the Creation of a Political Space</w:t>
      </w:r>
      <w:r w:rsidRPr="00051F00">
        <w:rPr>
          <w:rFonts w:cstheme="minorHAnsi"/>
        </w:rPr>
        <w:t>.</w:t>
      </w:r>
      <w:r w:rsidR="00E833E4" w:rsidRPr="00051F00">
        <w:rPr>
          <w:rFonts w:cstheme="minorHAnsi"/>
        </w:rPr>
        <w:t xml:space="preserve"> </w:t>
      </w:r>
      <w:r w:rsidR="0020047B" w:rsidRPr="00051F00">
        <w:rPr>
          <w:rFonts w:cstheme="minorHAnsi"/>
        </w:rPr>
        <w:t xml:space="preserve"> Chicago, IL: University of Chicago Press. </w:t>
      </w:r>
      <w:r w:rsidR="00E833E4" w:rsidRPr="00051F00">
        <w:rPr>
          <w:rFonts w:cstheme="minorHAnsi"/>
        </w:rPr>
        <w:t>pp.</w:t>
      </w:r>
      <w:r w:rsidR="00153ABA">
        <w:rPr>
          <w:rFonts w:cstheme="minorHAnsi"/>
        </w:rPr>
        <w:t xml:space="preserve"> </w:t>
      </w:r>
      <w:r w:rsidR="00E833E4" w:rsidRPr="00051F00">
        <w:rPr>
          <w:rFonts w:cstheme="minorHAnsi"/>
        </w:rPr>
        <w:t xml:space="preserve">15-50. </w:t>
      </w:r>
    </w:p>
    <w:p w:rsidR="00893859" w:rsidRPr="00051F00" w:rsidRDefault="00893859" w:rsidP="00893859">
      <w:pPr>
        <w:jc w:val="both"/>
        <w:rPr>
          <w:rFonts w:cstheme="minorHAnsi"/>
        </w:rPr>
      </w:pPr>
      <w:r w:rsidRPr="00051F00">
        <w:rPr>
          <w:rFonts w:cstheme="minorHAnsi"/>
        </w:rPr>
        <w:t>Pu</w:t>
      </w:r>
      <w:r w:rsidR="0020047B" w:rsidRPr="00051F00">
        <w:rPr>
          <w:rFonts w:cstheme="minorHAnsi"/>
        </w:rPr>
        <w:t>,</w:t>
      </w:r>
      <w:r w:rsidRPr="00051F00">
        <w:rPr>
          <w:rFonts w:cstheme="minorHAnsi"/>
        </w:rPr>
        <w:t xml:space="preserve"> Miao. 2011. “</w:t>
      </w:r>
      <w:hyperlink r:id="rId10" w:history="1">
        <w:r w:rsidRPr="00051F00">
          <w:rPr>
            <w:rFonts w:cstheme="minorHAnsi"/>
          </w:rPr>
          <w:t>Brave New City: Three Problems in Chinese Urban Public Space since the 1980s</w:t>
        </w:r>
      </w:hyperlink>
      <w:r w:rsidRPr="00051F00">
        <w:rPr>
          <w:rFonts w:cstheme="minorHAnsi"/>
        </w:rPr>
        <w:t xml:space="preserve">.” </w:t>
      </w:r>
      <w:r w:rsidRPr="00051F00">
        <w:rPr>
          <w:rFonts w:cstheme="minorHAnsi"/>
          <w:i/>
          <w:iCs/>
        </w:rPr>
        <w:t>Journal of Urban Design</w:t>
      </w:r>
      <w:r w:rsidRPr="00051F00">
        <w:rPr>
          <w:rFonts w:cstheme="minorHAnsi"/>
        </w:rPr>
        <w:t xml:space="preserve"> 16:2, pp. 179-207.</w:t>
      </w:r>
    </w:p>
    <w:p w:rsidR="00341D4B" w:rsidRPr="00051F00" w:rsidRDefault="00341D4B" w:rsidP="0020047B">
      <w:pPr>
        <w:jc w:val="both"/>
        <w:rPr>
          <w:rFonts w:cstheme="minorHAnsi"/>
          <w:rtl/>
        </w:rPr>
      </w:pPr>
      <w:r w:rsidRPr="00051F00">
        <w:rPr>
          <w:rFonts w:cstheme="minorHAnsi"/>
        </w:rPr>
        <w:t xml:space="preserve">Broudehoux, Anne-Marie. 2004. “Contested Visions: Resistance, Subversion, and the Politics of Urban Redevelopment,” in </w:t>
      </w:r>
      <w:r w:rsidRPr="00051F00">
        <w:rPr>
          <w:rFonts w:cstheme="minorHAnsi"/>
          <w:i/>
          <w:iCs/>
        </w:rPr>
        <w:t>The Making and Selling of Post-Mao Beijing</w:t>
      </w:r>
      <w:r w:rsidRPr="00051F00">
        <w:rPr>
          <w:rFonts w:cstheme="minorHAnsi"/>
        </w:rPr>
        <w:t xml:space="preserve">. New York: Routledge. pp. 208-238. </w:t>
      </w:r>
    </w:p>
    <w:p w:rsidR="00BB1BCC" w:rsidRDefault="00BB1BCC" w:rsidP="00BB1BCC">
      <w:pPr>
        <w:autoSpaceDE w:val="0"/>
        <w:autoSpaceDN w:val="0"/>
        <w:adjustRightInd w:val="0"/>
        <w:rPr>
          <w:rFonts w:cstheme="minorHAnsi"/>
        </w:rPr>
      </w:pPr>
      <w:r w:rsidRPr="00051F00">
        <w:rPr>
          <w:rFonts w:cstheme="minorHAnsi"/>
        </w:rPr>
        <w:t>Hessler, Peter. “Letter from China: Hutong Karma.” The New Yorker (February 13 &amp; 20, 2006), pp. 82 – 89.</w:t>
      </w:r>
    </w:p>
    <w:p w:rsidR="00153ABA" w:rsidRDefault="00153ABA" w:rsidP="00153ABA">
      <w:pPr>
        <w:jc w:val="both"/>
        <w:rPr>
          <w:rFonts w:cs="Calibri"/>
        </w:rPr>
      </w:pPr>
      <w:r w:rsidRPr="00067C35">
        <w:rPr>
          <w:rFonts w:cs="Calibri"/>
        </w:rPr>
        <w:t xml:space="preserve">Tai, Zixue. 2006. </w:t>
      </w:r>
      <w:r w:rsidRPr="00067C35">
        <w:rPr>
          <w:rFonts w:cs="Calibri"/>
          <w:i/>
          <w:iCs/>
        </w:rPr>
        <w:t>The Internet in China: Cyberspace and Civil Society: Cyberspace and Civil Society</w:t>
      </w:r>
      <w:r>
        <w:rPr>
          <w:rFonts w:cs="Calibri"/>
        </w:rPr>
        <w:t xml:space="preserve">. New York: Routledge. pp. 255-292. </w:t>
      </w:r>
    </w:p>
    <w:p w:rsidR="00153ABA" w:rsidRPr="009A09FF" w:rsidRDefault="00153ABA" w:rsidP="00153ABA">
      <w:pPr>
        <w:jc w:val="both"/>
      </w:pPr>
      <w:r>
        <w:rPr>
          <w:rFonts w:cs="Calibri"/>
        </w:rPr>
        <w:t>King, Gary; Pan, Jennifer; Roberts, Margaret. 2013. “</w:t>
      </w:r>
      <w:r w:rsidRPr="009A09FF">
        <w:rPr>
          <w:rFonts w:hint="eastAsia"/>
        </w:rPr>
        <w:t>How Censorship in China Allows Government Criticism but Silences Collective Expression</w:t>
      </w:r>
      <w:r>
        <w:t xml:space="preserve">,” </w:t>
      </w:r>
      <w:r>
        <w:rPr>
          <w:i/>
          <w:iCs/>
        </w:rPr>
        <w:t>American Political Science Review</w:t>
      </w:r>
      <w:r>
        <w:t xml:space="preserve"> 107(2): 326-343. </w:t>
      </w:r>
    </w:p>
    <w:p w:rsidR="00D37807" w:rsidRPr="00051F00" w:rsidRDefault="00E3120D" w:rsidP="009C68CA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</w:rPr>
      </w:pPr>
      <w:r w:rsidRPr="00051F00">
        <w:rPr>
          <w:rFonts w:ascii="Arial" w:hAnsi="Arial" w:cs="Arial" w:hint="cs"/>
          <w:b/>
          <w:bCs/>
          <w:rtl/>
        </w:rPr>
        <w:t>משפחה</w:t>
      </w:r>
      <w:r w:rsidRPr="00051F00">
        <w:rPr>
          <w:rFonts w:cstheme="minorHAnsi"/>
          <w:b/>
          <w:bCs/>
          <w:rtl/>
        </w:rPr>
        <w:t xml:space="preserve"> </w:t>
      </w:r>
      <w:r w:rsidR="00571A53" w:rsidRPr="00051F00">
        <w:rPr>
          <w:rFonts w:cstheme="minorHAnsi"/>
          <w:b/>
          <w:bCs/>
          <w:rtl/>
        </w:rPr>
        <w:t>–</w:t>
      </w:r>
      <w:r w:rsidRPr="00051F00">
        <w:rPr>
          <w:rFonts w:cstheme="minorHAnsi"/>
          <w:b/>
          <w:bCs/>
          <w:rtl/>
        </w:rPr>
        <w:t xml:space="preserve"> </w:t>
      </w:r>
      <w:r w:rsidR="00571A53" w:rsidRPr="00051F00">
        <w:rPr>
          <w:rFonts w:ascii="Arial" w:hAnsi="Arial" w:cs="Arial" w:hint="cs"/>
          <w:b/>
          <w:bCs/>
          <w:rtl/>
        </w:rPr>
        <w:t>המרחב</w:t>
      </w:r>
      <w:r w:rsidR="00571A53" w:rsidRPr="00051F00">
        <w:rPr>
          <w:rFonts w:cstheme="minorHAnsi"/>
          <w:b/>
          <w:bCs/>
          <w:rtl/>
        </w:rPr>
        <w:t xml:space="preserve"> </w:t>
      </w:r>
      <w:r w:rsidR="00571A53" w:rsidRPr="00051F00">
        <w:rPr>
          <w:rFonts w:ascii="Arial" w:hAnsi="Arial" w:cs="Arial" w:hint="cs"/>
          <w:b/>
          <w:bCs/>
          <w:rtl/>
        </w:rPr>
        <w:t>הביתי</w:t>
      </w:r>
    </w:p>
    <w:p w:rsidR="009C68CA" w:rsidRPr="001C4533" w:rsidRDefault="009C68CA" w:rsidP="001C4533">
      <w:pPr>
        <w:bidi/>
        <w:rPr>
          <w:rFonts w:ascii="Arial" w:hAnsi="Arial" w:cs="Arial"/>
          <w:rtl/>
        </w:rPr>
      </w:pPr>
      <w:r w:rsidRPr="00051F00">
        <w:rPr>
          <w:rFonts w:ascii="Arial" w:hAnsi="Arial" w:cs="Arial" w:hint="cs"/>
          <w:rtl/>
        </w:rPr>
        <w:t>ביחידה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זו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נעסוק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בשינוים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המתחוללים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במבנה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המשפחתי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כתוצאה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ממדיניות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הילד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האחד</w:t>
      </w:r>
      <w:r w:rsidRPr="001C4533">
        <w:rPr>
          <w:rFonts w:ascii="Arial" w:hAnsi="Arial" w:cs="Arial"/>
          <w:rtl/>
        </w:rPr>
        <w:t xml:space="preserve">, </w:t>
      </w:r>
      <w:r w:rsidRPr="00051F00">
        <w:rPr>
          <w:rFonts w:ascii="Arial" w:hAnsi="Arial" w:cs="Arial" w:hint="cs"/>
          <w:rtl/>
        </w:rPr>
        <w:t>כמו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גם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בהשפעות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הזדקנות</w:t>
      </w:r>
      <w:r w:rsidRPr="001C4533">
        <w:rPr>
          <w:rFonts w:ascii="Arial" w:hAnsi="Arial" w:cs="Arial"/>
          <w:rtl/>
        </w:rPr>
        <w:t xml:space="preserve"> </w:t>
      </w:r>
      <w:r w:rsidR="001C4533" w:rsidRPr="00051F00">
        <w:rPr>
          <w:rFonts w:ascii="Arial" w:hAnsi="Arial" w:cs="Arial" w:hint="cs"/>
          <w:rtl/>
        </w:rPr>
        <w:t>האוכלוסיי</w:t>
      </w:r>
      <w:r w:rsidR="001C4533" w:rsidRPr="00051F00">
        <w:rPr>
          <w:rFonts w:ascii="Arial" w:hAnsi="Arial" w:cs="Arial"/>
          <w:rtl/>
        </w:rPr>
        <w:t>ה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והשינויים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בדפוסי</w:t>
      </w:r>
      <w:r w:rsidRPr="001C4533">
        <w:rPr>
          <w:rFonts w:ascii="Arial" w:hAnsi="Arial" w:cs="Arial"/>
          <w:rtl/>
        </w:rPr>
        <w:t xml:space="preserve"> </w:t>
      </w:r>
      <w:r w:rsidRPr="00051F00">
        <w:rPr>
          <w:rFonts w:ascii="Arial" w:hAnsi="Arial" w:cs="Arial" w:hint="cs"/>
          <w:rtl/>
        </w:rPr>
        <w:t>הזוגיות</w:t>
      </w:r>
    </w:p>
    <w:p w:rsidR="009C68CA" w:rsidRPr="00051F00" w:rsidRDefault="009C68CA" w:rsidP="00D545FB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11</w:t>
      </w:r>
      <w:r w:rsidRPr="00051F00">
        <w:rPr>
          <w:rFonts w:cstheme="minorHAnsi"/>
          <w:b/>
          <w:bCs/>
          <w:rtl/>
        </w:rPr>
        <w:t xml:space="preserve"> </w:t>
      </w:r>
      <w:r w:rsidRPr="00051F00">
        <w:rPr>
          <w:rFonts w:cstheme="minorHAnsi"/>
          <w:rtl/>
        </w:rPr>
        <w:t xml:space="preserve">– </w:t>
      </w:r>
      <w:r w:rsidRPr="00051F00">
        <w:rPr>
          <w:rFonts w:ascii="Arial" w:hAnsi="Arial" w:cs="Arial" w:hint="cs"/>
          <w:rtl/>
        </w:rPr>
        <w:t>מדיניות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הילד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האחד</w:t>
      </w:r>
    </w:p>
    <w:p w:rsidR="009C68CA" w:rsidRPr="00051F00" w:rsidRDefault="009C68CA" w:rsidP="00D545FB">
      <w:pPr>
        <w:bidi/>
        <w:rPr>
          <w:rFonts w:cstheme="minorHAnsi"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12</w:t>
      </w:r>
      <w:r w:rsidRPr="00051F00">
        <w:rPr>
          <w:rFonts w:cstheme="minorHAnsi"/>
          <w:rtl/>
        </w:rPr>
        <w:t xml:space="preserve"> – </w:t>
      </w:r>
      <w:r w:rsidRPr="00051F00">
        <w:rPr>
          <w:rFonts w:ascii="Arial" w:hAnsi="Arial" w:cs="Arial" w:hint="cs"/>
          <w:rtl/>
        </w:rPr>
        <w:t>זוגיות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והזדקנות</w:t>
      </w:r>
    </w:p>
    <w:p w:rsidR="001D27A1" w:rsidRDefault="001D27A1" w:rsidP="001D27A1">
      <w:pPr>
        <w:jc w:val="both"/>
        <w:rPr>
          <w:rFonts w:cstheme="minorHAnsi"/>
        </w:rPr>
      </w:pPr>
      <w:r w:rsidRPr="00051F00">
        <w:rPr>
          <w:rFonts w:cstheme="minorHAnsi"/>
        </w:rPr>
        <w:lastRenderedPageBreak/>
        <w:t xml:space="preserve">Greenhalgh, Susan &amp; Winckler, Edwin. 2005. </w:t>
      </w:r>
      <w:r w:rsidRPr="00051F00">
        <w:rPr>
          <w:rFonts w:cstheme="minorHAnsi"/>
          <w:i/>
          <w:iCs/>
        </w:rPr>
        <w:t>Governing China’s Population: From Leninist to Neoliberal Biopolitics</w:t>
      </w:r>
      <w:r w:rsidRPr="00051F00">
        <w:rPr>
          <w:rFonts w:cstheme="minorHAnsi"/>
        </w:rPr>
        <w:t xml:space="preserve">. pp. 231-244; 280-283.  </w:t>
      </w:r>
    </w:p>
    <w:p w:rsidR="00D85EA6" w:rsidRPr="00051F00" w:rsidRDefault="00D85EA6" w:rsidP="00D85EA6">
      <w:pPr>
        <w:jc w:val="both"/>
        <w:rPr>
          <w:rFonts w:cstheme="minorHAnsi"/>
        </w:rPr>
      </w:pPr>
      <w:r w:rsidRPr="00051F00">
        <w:rPr>
          <w:rFonts w:cstheme="minorHAnsi"/>
        </w:rPr>
        <w:t xml:space="preserve">Wang, Feng. 2005. “Can China Afford to Continue its One-Child Policy?” </w:t>
      </w:r>
      <w:r w:rsidRPr="00051F00">
        <w:rPr>
          <w:rFonts w:cstheme="minorHAnsi"/>
          <w:i/>
          <w:iCs/>
        </w:rPr>
        <w:t>Analysis from the East-West Center</w:t>
      </w:r>
      <w:r w:rsidRPr="00051F00">
        <w:rPr>
          <w:rFonts w:cstheme="minorHAnsi"/>
        </w:rPr>
        <w:t>, No.77.</w:t>
      </w:r>
    </w:p>
    <w:p w:rsidR="009D1BB7" w:rsidRDefault="009D1BB7" w:rsidP="009D1BB7">
      <w:pPr>
        <w:jc w:val="both"/>
      </w:pPr>
      <w:r w:rsidRPr="00FE030F">
        <w:t>Settles</w:t>
      </w:r>
      <w:r>
        <w:t xml:space="preserve">, </w:t>
      </w:r>
      <w:r w:rsidRPr="00FE030F">
        <w:t>Barbara H.</w:t>
      </w:r>
      <w:r>
        <w:t>, Sheng, Xuewen, Zang, Yuan, and Zhao, Jia. 2013. “</w:t>
      </w:r>
      <w:r w:rsidRPr="00FE030F">
        <w:t>The One-Child Policy and Its Impact on Chinese Families</w:t>
      </w:r>
      <w:r>
        <w:t xml:space="preserve">,” in Chan Kwok-bun (ed.) </w:t>
      </w:r>
      <w:r w:rsidRPr="00FE030F">
        <w:rPr>
          <w:i/>
          <w:iCs/>
        </w:rPr>
        <w:t>International Handbook of Chinese Families</w:t>
      </w:r>
      <w:r w:rsidRPr="00FE030F">
        <w:t>, pp 627-646</w:t>
      </w:r>
      <w:r>
        <w:t>.</w:t>
      </w:r>
    </w:p>
    <w:p w:rsidR="009D1BB7" w:rsidRDefault="009D1BB7" w:rsidP="009D1BB7">
      <w:pPr>
        <w:jc w:val="both"/>
      </w:pPr>
      <w:r>
        <w:t xml:space="preserve">Ye, </w:t>
      </w:r>
      <w:r w:rsidRPr="00BE205F">
        <w:t>Wei</w:t>
      </w:r>
      <w:r>
        <w:t>m</w:t>
      </w:r>
      <w:r w:rsidRPr="00BE205F">
        <w:t>ing</w:t>
      </w:r>
      <w:r>
        <w:t>,</w:t>
      </w:r>
      <w:r w:rsidRPr="00BE205F">
        <w:t> Sarricab</w:t>
      </w:r>
      <w:r>
        <w:t>, Mauro and</w:t>
      </w:r>
      <w:r w:rsidRPr="00BE205F">
        <w:t> Leopoldina Fortunatic</w:t>
      </w:r>
      <w:r>
        <w:t>. 2013. “</w:t>
      </w:r>
      <w:r w:rsidRPr="00BE205F">
        <w:t xml:space="preserve">A study on Chinese bulletin board system forums: how Internet users contribute to set up the </w:t>
      </w:r>
      <w:r>
        <w:t>c</w:t>
      </w:r>
      <w:r w:rsidRPr="00BE205F">
        <w:t>ontemporary notions of family and marriage</w:t>
      </w:r>
      <w:r>
        <w:t xml:space="preserve">,” </w:t>
      </w:r>
      <w:r>
        <w:rPr>
          <w:i/>
          <w:iCs/>
        </w:rPr>
        <w:t>Information, Communication and Society</w:t>
      </w:r>
      <w:r>
        <w:t xml:space="preserve">. </w:t>
      </w:r>
    </w:p>
    <w:p w:rsidR="001D27A1" w:rsidRPr="00051F00" w:rsidRDefault="001D27A1" w:rsidP="001D27A1">
      <w:pPr>
        <w:jc w:val="both"/>
        <w:rPr>
          <w:rFonts w:cstheme="minorHAnsi"/>
        </w:rPr>
      </w:pPr>
      <w:r w:rsidRPr="00051F00">
        <w:rPr>
          <w:rFonts w:cstheme="minorHAnsi"/>
        </w:rPr>
        <w:t xml:space="preserve">Liu, Jieyu. 2004. “Holding Up the Sky? Reflection on Marriage in Contemporary China”, </w:t>
      </w:r>
      <w:r w:rsidRPr="00051F00">
        <w:rPr>
          <w:rFonts w:cstheme="minorHAnsi"/>
          <w:i/>
          <w:iCs/>
        </w:rPr>
        <w:t>Feminism and Psychology,</w:t>
      </w:r>
      <w:r w:rsidRPr="00051F00">
        <w:rPr>
          <w:rFonts w:cstheme="minorHAnsi"/>
        </w:rPr>
        <w:t xml:space="preserve"> 14 (1), pp. 195-202. </w:t>
      </w:r>
    </w:p>
    <w:p w:rsidR="007F50E5" w:rsidRDefault="007F50E5" w:rsidP="001D27A1">
      <w:pPr>
        <w:jc w:val="both"/>
        <w:rPr>
          <w:rFonts w:cstheme="minorHAnsi"/>
        </w:rPr>
      </w:pPr>
      <w:r w:rsidRPr="00051F00">
        <w:rPr>
          <w:rFonts w:cstheme="minorHAnsi"/>
        </w:rPr>
        <w:t xml:space="preserve">Yan, Yunxiang. 2003. “Domestic Space and the Quest for Privacy”, in </w:t>
      </w:r>
      <w:r w:rsidRPr="00051F00">
        <w:rPr>
          <w:rFonts w:cstheme="minorHAnsi"/>
          <w:i/>
          <w:iCs/>
        </w:rPr>
        <w:t>Private Life under Socialism: Love, Intimacy, and Family Change in a Chinese Village 1949-1999</w:t>
      </w:r>
      <w:r w:rsidRPr="00051F00">
        <w:rPr>
          <w:rFonts w:cstheme="minorHAnsi"/>
        </w:rPr>
        <w:t xml:space="preserve">. Stanford, CA: Stanford University Press. pp. 112-139. </w:t>
      </w:r>
    </w:p>
    <w:p w:rsidR="009D1BB7" w:rsidRPr="006C13D1" w:rsidRDefault="009D1BB7" w:rsidP="009D1BB7">
      <w:pPr>
        <w:jc w:val="both"/>
      </w:pPr>
      <w:r w:rsidRPr="006C13D1">
        <w:t xml:space="preserve">Karita Kan. 2013. </w:t>
      </w:r>
      <w:r>
        <w:t xml:space="preserve">“The New ‘Lost Generation’: </w:t>
      </w:r>
      <w:r w:rsidRPr="006C13D1">
        <w:t>Inequality an</w:t>
      </w:r>
      <w:r>
        <w:t>d discontent among Chinese youth.” China Perspectives 2013/2.</w:t>
      </w:r>
    </w:p>
    <w:p w:rsidR="00E3120D" w:rsidRPr="00051F00" w:rsidRDefault="00AB4EE1" w:rsidP="009C68CA">
      <w:pPr>
        <w:bidi/>
        <w:rPr>
          <w:rFonts w:cstheme="minorHAnsi"/>
          <w:b/>
          <w:bCs/>
          <w:rtl/>
        </w:rPr>
      </w:pPr>
      <w:r w:rsidRPr="00051F00">
        <w:rPr>
          <w:rFonts w:cstheme="minorHAnsi"/>
          <w:b/>
          <w:bCs/>
          <w:rtl/>
        </w:rPr>
        <w:t>7</w:t>
      </w:r>
      <w:r w:rsidR="009C68CA" w:rsidRPr="00051F00">
        <w:rPr>
          <w:rFonts w:cstheme="minorHAnsi"/>
          <w:b/>
          <w:bCs/>
          <w:rtl/>
        </w:rPr>
        <w:t>.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E3120D" w:rsidRPr="00051F00">
        <w:rPr>
          <w:rFonts w:ascii="Arial" w:hAnsi="Arial" w:cs="Arial" w:hint="cs"/>
          <w:b/>
          <w:bCs/>
          <w:rtl/>
        </w:rPr>
        <w:t>מעמד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E3120D" w:rsidRPr="00051F00">
        <w:rPr>
          <w:rFonts w:ascii="Arial" w:hAnsi="Arial" w:cs="Arial" w:hint="cs"/>
          <w:b/>
          <w:bCs/>
          <w:rtl/>
        </w:rPr>
        <w:t>בינוני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E3120D" w:rsidRPr="00051F00">
        <w:rPr>
          <w:rFonts w:ascii="Arial" w:hAnsi="Arial" w:cs="Arial" w:hint="cs"/>
          <w:b/>
          <w:bCs/>
          <w:rtl/>
        </w:rPr>
        <w:t>וחברת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E3120D" w:rsidRPr="00051F00">
        <w:rPr>
          <w:rFonts w:ascii="Arial" w:hAnsi="Arial" w:cs="Arial" w:hint="cs"/>
          <w:b/>
          <w:bCs/>
          <w:rtl/>
        </w:rPr>
        <w:t>הצריכה</w:t>
      </w:r>
      <w:r w:rsidR="00E3120D" w:rsidRPr="00051F00">
        <w:rPr>
          <w:rFonts w:cstheme="minorHAnsi"/>
          <w:b/>
          <w:bCs/>
          <w:rtl/>
        </w:rPr>
        <w:t xml:space="preserve">  - </w:t>
      </w:r>
      <w:r w:rsidR="00E3120D" w:rsidRPr="00051F00">
        <w:rPr>
          <w:rFonts w:ascii="Arial" w:hAnsi="Arial" w:cs="Arial" w:hint="cs"/>
          <w:b/>
          <w:bCs/>
          <w:rtl/>
        </w:rPr>
        <w:t>קהילות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E3120D" w:rsidRPr="00051F00">
        <w:rPr>
          <w:rFonts w:ascii="Arial" w:hAnsi="Arial" w:cs="Arial" w:hint="cs"/>
          <w:b/>
          <w:bCs/>
          <w:rtl/>
        </w:rPr>
        <w:t>מגורים</w:t>
      </w:r>
      <w:r w:rsidR="00E3120D" w:rsidRPr="00051F00">
        <w:rPr>
          <w:rFonts w:cstheme="minorHAnsi"/>
          <w:b/>
          <w:bCs/>
          <w:rtl/>
        </w:rPr>
        <w:t xml:space="preserve"> </w:t>
      </w:r>
      <w:r w:rsidR="00E3120D" w:rsidRPr="00051F00">
        <w:rPr>
          <w:rFonts w:ascii="Arial" w:hAnsi="Arial" w:cs="Arial" w:hint="cs"/>
          <w:b/>
          <w:bCs/>
          <w:rtl/>
        </w:rPr>
        <w:t>וקניונים</w:t>
      </w:r>
    </w:p>
    <w:p w:rsidR="009C68CA" w:rsidRPr="00051F00" w:rsidRDefault="009C68CA" w:rsidP="009C68CA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rtl/>
        </w:rPr>
        <w:t>בשיעורים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אלו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נעסוק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בצמיחתו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המעמד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הבינוני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051F00">
        <w:rPr>
          <w:rFonts w:ascii="Calibri" w:hAnsi="Calibri" w:cs="Calibri" w:hint="cs"/>
          <w:rtl/>
        </w:rPr>
        <w:t xml:space="preserve">, </w:t>
      </w:r>
      <w:r w:rsidRPr="00051F00">
        <w:rPr>
          <w:rFonts w:ascii="Arial" w:hAnsi="Arial" w:cs="Arial" w:hint="cs"/>
          <w:rtl/>
        </w:rPr>
        <w:t>בהתפתחותן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קהילות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מגורים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ואזורי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צריכה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ובהשלכות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הפוליטיות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והחברתיות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של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תהליכים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גלובליים</w:t>
      </w:r>
      <w:r w:rsidRPr="00051F00">
        <w:rPr>
          <w:rFonts w:ascii="Calibri" w:hAnsi="Calibri" w:cs="Calibri" w:hint="cs"/>
          <w:rtl/>
        </w:rPr>
        <w:t xml:space="preserve"> </w:t>
      </w:r>
      <w:r w:rsidRPr="00051F00">
        <w:rPr>
          <w:rFonts w:ascii="Arial" w:hAnsi="Arial" w:cs="Arial" w:hint="cs"/>
          <w:rtl/>
        </w:rPr>
        <w:t>המתרחשים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בסין</w:t>
      </w:r>
      <w:r w:rsidRPr="00051F00">
        <w:rPr>
          <w:rFonts w:ascii="Calibri" w:hAnsi="Calibri" w:cs="Calibri" w:hint="cs"/>
          <w:rtl/>
        </w:rPr>
        <w:t xml:space="preserve">. </w:t>
      </w:r>
    </w:p>
    <w:p w:rsidR="009C68CA" w:rsidRPr="00051F00" w:rsidRDefault="009C68CA" w:rsidP="00AC4092">
      <w:pPr>
        <w:bidi/>
        <w:rPr>
          <w:rFonts w:cstheme="minorHAnsi"/>
          <w:rtl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13</w:t>
      </w:r>
      <w:r w:rsidRPr="00051F00">
        <w:rPr>
          <w:rFonts w:cstheme="minorHAnsi"/>
          <w:rtl/>
        </w:rPr>
        <w:t xml:space="preserve"> – </w:t>
      </w:r>
      <w:r w:rsidR="00AC4092">
        <w:rPr>
          <w:rFonts w:cs="Arial" w:hint="cs"/>
          <w:rtl/>
        </w:rPr>
        <w:t xml:space="preserve">ריבוד חברתי וצמיחת </w:t>
      </w:r>
      <w:r w:rsidRPr="00051F00">
        <w:rPr>
          <w:rFonts w:ascii="Arial" w:hAnsi="Arial" w:cs="Arial" w:hint="cs"/>
          <w:rtl/>
        </w:rPr>
        <w:t>מעמד</w:t>
      </w:r>
      <w:r w:rsidRPr="00051F00">
        <w:rPr>
          <w:rFonts w:cstheme="minorHAnsi"/>
          <w:rtl/>
        </w:rPr>
        <w:t xml:space="preserve"> </w:t>
      </w:r>
      <w:r w:rsidRPr="00051F00">
        <w:rPr>
          <w:rFonts w:ascii="Arial" w:hAnsi="Arial" w:cs="Arial" w:hint="cs"/>
          <w:rtl/>
        </w:rPr>
        <w:t>הביניים</w:t>
      </w:r>
      <w:r w:rsidRPr="00051F00">
        <w:rPr>
          <w:rFonts w:cstheme="minorHAnsi"/>
          <w:rtl/>
        </w:rPr>
        <w:t xml:space="preserve"> </w:t>
      </w:r>
    </w:p>
    <w:p w:rsidR="009C68CA" w:rsidRPr="00051F00" w:rsidRDefault="009C68CA" w:rsidP="00AC4092">
      <w:pPr>
        <w:bidi/>
        <w:rPr>
          <w:rFonts w:cstheme="minorHAnsi"/>
        </w:rPr>
      </w:pPr>
      <w:r w:rsidRPr="00051F00">
        <w:rPr>
          <w:rFonts w:ascii="Arial" w:hAnsi="Arial" w:cs="Arial" w:hint="cs"/>
          <w:b/>
          <w:bCs/>
          <w:rtl/>
        </w:rPr>
        <w:t>שעור</w:t>
      </w:r>
      <w:r w:rsidRPr="00051F00">
        <w:rPr>
          <w:rFonts w:cstheme="minorHAnsi"/>
          <w:b/>
          <w:bCs/>
          <w:rtl/>
        </w:rPr>
        <w:t xml:space="preserve"> </w:t>
      </w:r>
      <w:r w:rsidR="00D545FB">
        <w:rPr>
          <w:rFonts w:cstheme="minorHAnsi" w:hint="cs"/>
          <w:b/>
          <w:bCs/>
          <w:rtl/>
        </w:rPr>
        <w:t>14</w:t>
      </w:r>
      <w:r w:rsidRPr="00051F00">
        <w:rPr>
          <w:rFonts w:cstheme="minorHAnsi"/>
          <w:rtl/>
        </w:rPr>
        <w:t xml:space="preserve"> – </w:t>
      </w:r>
      <w:r w:rsidRPr="00051F00">
        <w:rPr>
          <w:rFonts w:ascii="Arial" w:hAnsi="Arial" w:cs="Arial" w:hint="cs"/>
          <w:rtl/>
        </w:rPr>
        <w:t>גלובליזציה</w:t>
      </w:r>
      <w:r w:rsidRPr="00051F00">
        <w:rPr>
          <w:rFonts w:cstheme="minorHAnsi"/>
          <w:rtl/>
        </w:rPr>
        <w:t xml:space="preserve"> </w:t>
      </w:r>
    </w:p>
    <w:p w:rsidR="00D563D7" w:rsidRPr="00D563D7" w:rsidRDefault="00D563D7" w:rsidP="00D563D7">
      <w:pPr>
        <w:jc w:val="both"/>
        <w:rPr>
          <w:rFonts w:cstheme="minorHAnsi"/>
        </w:rPr>
      </w:pPr>
      <w:r w:rsidRPr="00D563D7">
        <w:rPr>
          <w:rFonts w:cstheme="minorHAnsi"/>
        </w:rPr>
        <w:t xml:space="preserve">Wang, Shuguang </w:t>
      </w:r>
      <w:r>
        <w:rPr>
          <w:rFonts w:cstheme="minorHAnsi"/>
        </w:rPr>
        <w:t>, Zhang,</w:t>
      </w:r>
      <w:r w:rsidRPr="00D563D7">
        <w:rPr>
          <w:rFonts w:cstheme="minorHAnsi"/>
        </w:rPr>
        <w:t xml:space="preserve"> Yongchang</w:t>
      </w:r>
      <w:r>
        <w:rPr>
          <w:rFonts w:cstheme="minorHAnsi"/>
        </w:rPr>
        <w:t>, and Wang, Yuanfei. 2006. “</w:t>
      </w:r>
      <w:r w:rsidRPr="00D563D7">
        <w:rPr>
          <w:rFonts w:cstheme="minorHAnsi"/>
        </w:rPr>
        <w:t>Opportunities and Challenges of Shopping Centre Development in China: A Case Study of Shanghai</w:t>
      </w:r>
      <w:r>
        <w:rPr>
          <w:rFonts w:cstheme="minorHAnsi"/>
        </w:rPr>
        <w:t xml:space="preserve">” </w:t>
      </w:r>
      <w:r w:rsidRPr="00D563D7">
        <w:rPr>
          <w:rFonts w:cstheme="minorHAnsi"/>
          <w:i/>
          <w:iCs/>
        </w:rPr>
        <w:t>Journal of Shopping Center Research</w:t>
      </w:r>
      <w:r>
        <w:rPr>
          <w:rFonts w:cstheme="minorHAnsi"/>
        </w:rPr>
        <w:t xml:space="preserve"> 13(1). </w:t>
      </w:r>
    </w:p>
    <w:p w:rsidR="001D187B" w:rsidRPr="00051F00" w:rsidRDefault="001D187B" w:rsidP="00E3120D">
      <w:pPr>
        <w:jc w:val="both"/>
        <w:rPr>
          <w:rStyle w:val="apple-style-span"/>
          <w:rFonts w:cstheme="minorHAnsi"/>
          <w:color w:val="000000"/>
        </w:rPr>
      </w:pPr>
      <w:r w:rsidRPr="00051F00">
        <w:rPr>
          <w:rStyle w:val="apple-style-span"/>
          <w:rFonts w:cstheme="minorHAnsi"/>
          <w:color w:val="000000"/>
        </w:rPr>
        <w:t xml:space="preserve">Yan, Yunxiang. 2009. The Individualization </w:t>
      </w:r>
      <w:r w:rsidR="00ED7389" w:rsidRPr="00051F00">
        <w:rPr>
          <w:rStyle w:val="apple-style-span"/>
          <w:rFonts w:cstheme="minorHAnsi"/>
          <w:color w:val="000000"/>
        </w:rPr>
        <w:t>of Chinese Society. pp. 207-241, 243-271.</w:t>
      </w:r>
    </w:p>
    <w:p w:rsidR="00D670C2" w:rsidRDefault="00D670C2" w:rsidP="00D670C2">
      <w:pPr>
        <w:autoSpaceDE w:val="0"/>
        <w:autoSpaceDN w:val="0"/>
        <w:adjustRightInd w:val="0"/>
        <w:jc w:val="both"/>
        <w:rPr>
          <w:rFonts w:cstheme="minorHAnsi"/>
        </w:rPr>
      </w:pPr>
      <w:r w:rsidRPr="00051F00">
        <w:rPr>
          <w:rFonts w:cstheme="minorHAnsi"/>
        </w:rPr>
        <w:t xml:space="preserve">Fleischer, Freiderike.  2007. “To Choose a House Means to Choose a Lifestyle: The Consumption of Housing and Class-Structuration in Urban China”, </w:t>
      </w:r>
      <w:r w:rsidRPr="00051F00">
        <w:rPr>
          <w:rFonts w:cstheme="minorHAnsi"/>
          <w:i/>
          <w:iCs/>
        </w:rPr>
        <w:t xml:space="preserve">City and Society </w:t>
      </w:r>
      <w:r w:rsidRPr="00051F00">
        <w:rPr>
          <w:rFonts w:cstheme="minorHAnsi"/>
        </w:rPr>
        <w:t>19(2): 287-311.</w:t>
      </w:r>
    </w:p>
    <w:p w:rsidR="00D85EA6" w:rsidRPr="00424AC7" w:rsidRDefault="00D85EA6" w:rsidP="00D85EA6">
      <w:pPr>
        <w:jc w:val="both"/>
        <w:rPr>
          <w:rFonts w:eastAsia="SimSun"/>
        </w:rPr>
      </w:pPr>
      <w:r w:rsidRPr="00424AC7">
        <w:rPr>
          <w:rFonts w:eastAsia="SimSun"/>
        </w:rPr>
        <w:t xml:space="preserve">Li, Cheng. 2010. “Introduction: The Rise of the Middle Class in the Middle Kingdom,” in Li Cheng (ed.) </w:t>
      </w:r>
      <w:r w:rsidRPr="00424AC7">
        <w:rPr>
          <w:rFonts w:eastAsia="SimSun"/>
          <w:i/>
          <w:iCs/>
        </w:rPr>
        <w:t>China’s Emerging Middle Class: Beyond Economic Transformation</w:t>
      </w:r>
      <w:r w:rsidRPr="00424AC7">
        <w:rPr>
          <w:rFonts w:eastAsia="SimSun"/>
        </w:rPr>
        <w:t xml:space="preserve">. Washington, D.C.: Brookings Institution Press. pp. 3-31. </w:t>
      </w:r>
    </w:p>
    <w:p w:rsidR="00D85EA6" w:rsidRDefault="00D85EA6" w:rsidP="00D85EA6">
      <w:pPr>
        <w:jc w:val="both"/>
        <w:rPr>
          <w:rFonts w:hint="cs"/>
          <w:rtl/>
        </w:rPr>
      </w:pPr>
      <w:r w:rsidRPr="00424AC7">
        <w:rPr>
          <w:rFonts w:eastAsia="SimSun"/>
        </w:rPr>
        <w:lastRenderedPageBreak/>
        <w:t>Goodman, David S.G. and Zang, Xiaowei. 2008. “Introduction: The New Rich in China: The Dimensions of Social Change,” in Goodman D.S.G (ed), The New Rich in China: Future Rulers, Present Lives. London: Routledge. pp. 1-20.</w:t>
      </w:r>
    </w:p>
    <w:p w:rsidR="00D85EA6" w:rsidRDefault="00D85EA6" w:rsidP="00D85EA6">
      <w:pPr>
        <w:jc w:val="both"/>
        <w:rPr>
          <w:rFonts w:hint="cs"/>
          <w:rtl/>
        </w:rPr>
      </w:pPr>
      <w:r w:rsidRPr="00424AC7">
        <w:rPr>
          <w:rStyle w:val="apple-style-span"/>
          <w:color w:val="000000"/>
        </w:rPr>
        <w:t>Yan, Yunxiang. 2009. The Individualization of Chinese Society. pp. 207-241, 243-271.</w:t>
      </w:r>
    </w:p>
    <w:p w:rsidR="00D85EA6" w:rsidRPr="00C630E4" w:rsidRDefault="00D85EA6" w:rsidP="00D85EA6">
      <w:pPr>
        <w:jc w:val="both"/>
        <w:rPr>
          <w:rFonts w:cs="Calibri"/>
        </w:rPr>
      </w:pPr>
      <w:r w:rsidRPr="00C630E4">
        <w:rPr>
          <w:rFonts w:cs="Calibri"/>
        </w:rPr>
        <w:t xml:space="preserve">Pow, Choon-Piew. 2009. “Neoliberalism and the Aestheticization of New Middle-Class Landscapes,” </w:t>
      </w:r>
      <w:r w:rsidRPr="00C630E4">
        <w:rPr>
          <w:rFonts w:cs="Calibri"/>
          <w:i/>
          <w:iCs/>
        </w:rPr>
        <w:t>Antipode</w:t>
      </w:r>
      <w:r>
        <w:rPr>
          <w:rFonts w:cs="Calibri"/>
        </w:rPr>
        <w:t xml:space="preserve"> 41(2):</w:t>
      </w:r>
      <w:r w:rsidRPr="00C630E4">
        <w:rPr>
          <w:rFonts w:cs="Calibri"/>
        </w:rPr>
        <w:t>371–390</w:t>
      </w:r>
      <w:r>
        <w:rPr>
          <w:rFonts w:cs="Calibri"/>
        </w:rPr>
        <w:t xml:space="preserve">. </w:t>
      </w:r>
    </w:p>
    <w:p w:rsidR="00D85EA6" w:rsidRPr="00051F00" w:rsidRDefault="00D85EA6" w:rsidP="00D670C2">
      <w:pPr>
        <w:autoSpaceDE w:val="0"/>
        <w:autoSpaceDN w:val="0"/>
        <w:adjustRightInd w:val="0"/>
        <w:jc w:val="both"/>
        <w:rPr>
          <w:rFonts w:cstheme="minorHAnsi"/>
        </w:rPr>
      </w:pPr>
    </w:p>
    <w:p w:rsidR="00F160DE" w:rsidRPr="00051F00" w:rsidRDefault="00F160DE" w:rsidP="00F160DE">
      <w:pPr>
        <w:autoSpaceDE w:val="0"/>
        <w:autoSpaceDN w:val="0"/>
        <w:adjustRightInd w:val="0"/>
        <w:spacing w:after="0"/>
        <w:jc w:val="both"/>
        <w:rPr>
          <w:rFonts w:cstheme="minorHAnsi"/>
          <w:rtl/>
        </w:rPr>
      </w:pPr>
    </w:p>
    <w:p w:rsidR="00AB4EE1" w:rsidRDefault="00D545FB" w:rsidP="00051F00">
      <w:pPr>
        <w:autoSpaceDE w:val="0"/>
        <w:autoSpaceDN w:val="0"/>
        <w:bidi/>
        <w:adjustRightInd w:val="0"/>
        <w:rPr>
          <w:rFonts w:ascii="Arial" w:hAnsi="Arial" w:cs="Arial"/>
          <w:b/>
          <w:bCs/>
        </w:rPr>
      </w:pPr>
      <w:r>
        <w:rPr>
          <w:rFonts w:cstheme="minorHAnsi" w:hint="cs"/>
          <w:b/>
          <w:bCs/>
          <w:rtl/>
        </w:rPr>
        <w:t>8</w:t>
      </w:r>
      <w:r w:rsidR="00051F00">
        <w:rPr>
          <w:rFonts w:cstheme="minorHAnsi" w:hint="cs"/>
          <w:b/>
          <w:bCs/>
          <w:rtl/>
        </w:rPr>
        <w:t>.</w:t>
      </w:r>
      <w:r w:rsidR="00995BD7" w:rsidRPr="00051F00">
        <w:rPr>
          <w:rFonts w:cstheme="minorHAnsi"/>
          <w:b/>
          <w:bCs/>
          <w:rtl/>
        </w:rPr>
        <w:t xml:space="preserve"> </w:t>
      </w:r>
      <w:r w:rsidR="00AB4EE1" w:rsidRPr="00051F00">
        <w:rPr>
          <w:rFonts w:cstheme="minorHAnsi"/>
          <w:b/>
          <w:bCs/>
          <w:rtl/>
        </w:rPr>
        <w:t xml:space="preserve"> </w:t>
      </w:r>
      <w:r w:rsidR="00AB4EE1" w:rsidRPr="00051F00">
        <w:rPr>
          <w:rFonts w:ascii="Arial" w:hAnsi="Arial" w:cs="Arial" w:hint="cs"/>
          <w:b/>
          <w:bCs/>
          <w:rtl/>
        </w:rPr>
        <w:t>סיכום</w:t>
      </w:r>
    </w:p>
    <w:sectPr w:rsidR="00AB4EE1" w:rsidSect="0043272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2F" w:rsidRDefault="003E722F" w:rsidP="00417081">
      <w:pPr>
        <w:spacing w:after="0" w:line="240" w:lineRule="auto"/>
      </w:pPr>
      <w:r>
        <w:separator/>
      </w:r>
    </w:p>
  </w:endnote>
  <w:endnote w:type="continuationSeparator" w:id="0">
    <w:p w:rsidR="003E722F" w:rsidRDefault="003E722F" w:rsidP="0041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2F" w:rsidRDefault="003E722F" w:rsidP="00417081">
      <w:pPr>
        <w:spacing w:after="0" w:line="240" w:lineRule="auto"/>
      </w:pPr>
      <w:r>
        <w:separator/>
      </w:r>
    </w:p>
  </w:footnote>
  <w:footnote w:type="continuationSeparator" w:id="0">
    <w:p w:rsidR="003E722F" w:rsidRDefault="003E722F" w:rsidP="0041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649"/>
    <w:multiLevelType w:val="hybridMultilevel"/>
    <w:tmpl w:val="B6FC6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2F1"/>
    <w:multiLevelType w:val="multilevel"/>
    <w:tmpl w:val="D2C2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95E68"/>
    <w:multiLevelType w:val="hybridMultilevel"/>
    <w:tmpl w:val="29449E52"/>
    <w:lvl w:ilvl="0" w:tplc="3F3688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60DA9"/>
    <w:multiLevelType w:val="multilevel"/>
    <w:tmpl w:val="759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A4340"/>
    <w:multiLevelType w:val="hybridMultilevel"/>
    <w:tmpl w:val="643A6D3C"/>
    <w:lvl w:ilvl="0" w:tplc="15E44858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AA02A2"/>
    <w:multiLevelType w:val="multilevel"/>
    <w:tmpl w:val="3C7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F22BC"/>
    <w:multiLevelType w:val="hybridMultilevel"/>
    <w:tmpl w:val="7EEE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3628E"/>
    <w:multiLevelType w:val="hybridMultilevel"/>
    <w:tmpl w:val="FFE6C6B2"/>
    <w:lvl w:ilvl="0" w:tplc="B156CF5E">
      <w:start w:val="1"/>
      <w:numFmt w:val="hebrew1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43022"/>
    <w:multiLevelType w:val="hybridMultilevel"/>
    <w:tmpl w:val="E304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D4E"/>
    <w:rsid w:val="00001271"/>
    <w:rsid w:val="0000167A"/>
    <w:rsid w:val="0000201F"/>
    <w:rsid w:val="00014A6F"/>
    <w:rsid w:val="000232C9"/>
    <w:rsid w:val="00031496"/>
    <w:rsid w:val="00034414"/>
    <w:rsid w:val="0003766D"/>
    <w:rsid w:val="00040392"/>
    <w:rsid w:val="00051F00"/>
    <w:rsid w:val="00056C67"/>
    <w:rsid w:val="00064E0B"/>
    <w:rsid w:val="00071D8C"/>
    <w:rsid w:val="00087ED5"/>
    <w:rsid w:val="000B26EE"/>
    <w:rsid w:val="000D59E1"/>
    <w:rsid w:val="000E18F0"/>
    <w:rsid w:val="000E6525"/>
    <w:rsid w:val="000E7DF8"/>
    <w:rsid w:val="000F0A12"/>
    <w:rsid w:val="00107259"/>
    <w:rsid w:val="00123DE6"/>
    <w:rsid w:val="00131AD1"/>
    <w:rsid w:val="00143BF5"/>
    <w:rsid w:val="00147C02"/>
    <w:rsid w:val="00153ABA"/>
    <w:rsid w:val="001626AE"/>
    <w:rsid w:val="00163C63"/>
    <w:rsid w:val="0017132D"/>
    <w:rsid w:val="00197071"/>
    <w:rsid w:val="001B3DCC"/>
    <w:rsid w:val="001C2C40"/>
    <w:rsid w:val="001C4533"/>
    <w:rsid w:val="001D187B"/>
    <w:rsid w:val="001D27A1"/>
    <w:rsid w:val="001D490A"/>
    <w:rsid w:val="0020047B"/>
    <w:rsid w:val="002021CA"/>
    <w:rsid w:val="0020325B"/>
    <w:rsid w:val="00210682"/>
    <w:rsid w:val="00215749"/>
    <w:rsid w:val="00224984"/>
    <w:rsid w:val="002323B9"/>
    <w:rsid w:val="0023396A"/>
    <w:rsid w:val="00246406"/>
    <w:rsid w:val="002548BA"/>
    <w:rsid w:val="00256867"/>
    <w:rsid w:val="0025776E"/>
    <w:rsid w:val="002578CE"/>
    <w:rsid w:val="0026287A"/>
    <w:rsid w:val="0026422E"/>
    <w:rsid w:val="0027092A"/>
    <w:rsid w:val="002A035E"/>
    <w:rsid w:val="002A08F1"/>
    <w:rsid w:val="002A5930"/>
    <w:rsid w:val="002B6710"/>
    <w:rsid w:val="003077C1"/>
    <w:rsid w:val="0031284D"/>
    <w:rsid w:val="003344B3"/>
    <w:rsid w:val="00341D4B"/>
    <w:rsid w:val="00346F50"/>
    <w:rsid w:val="00367EC3"/>
    <w:rsid w:val="00370988"/>
    <w:rsid w:val="00376AB5"/>
    <w:rsid w:val="0038252A"/>
    <w:rsid w:val="003B0735"/>
    <w:rsid w:val="003E722F"/>
    <w:rsid w:val="003E7938"/>
    <w:rsid w:val="00416774"/>
    <w:rsid w:val="00417081"/>
    <w:rsid w:val="004210DA"/>
    <w:rsid w:val="00432723"/>
    <w:rsid w:val="0044644E"/>
    <w:rsid w:val="00456538"/>
    <w:rsid w:val="0047655F"/>
    <w:rsid w:val="00476872"/>
    <w:rsid w:val="00491FA4"/>
    <w:rsid w:val="004B1C82"/>
    <w:rsid w:val="004C71B3"/>
    <w:rsid w:val="004E1B8B"/>
    <w:rsid w:val="00501C32"/>
    <w:rsid w:val="00516B9C"/>
    <w:rsid w:val="005217BA"/>
    <w:rsid w:val="00525F59"/>
    <w:rsid w:val="00532548"/>
    <w:rsid w:val="00543125"/>
    <w:rsid w:val="0055184D"/>
    <w:rsid w:val="00563575"/>
    <w:rsid w:val="0056634B"/>
    <w:rsid w:val="00571A53"/>
    <w:rsid w:val="0059565F"/>
    <w:rsid w:val="0059567A"/>
    <w:rsid w:val="005C187C"/>
    <w:rsid w:val="005D5A7A"/>
    <w:rsid w:val="005F74C1"/>
    <w:rsid w:val="00631671"/>
    <w:rsid w:val="00662DC1"/>
    <w:rsid w:val="00673FDF"/>
    <w:rsid w:val="00683C7D"/>
    <w:rsid w:val="00685160"/>
    <w:rsid w:val="00695276"/>
    <w:rsid w:val="00696135"/>
    <w:rsid w:val="006C188B"/>
    <w:rsid w:val="006D2094"/>
    <w:rsid w:val="006F22FE"/>
    <w:rsid w:val="00710AC7"/>
    <w:rsid w:val="00716C55"/>
    <w:rsid w:val="00757B00"/>
    <w:rsid w:val="0079106D"/>
    <w:rsid w:val="007B1FFC"/>
    <w:rsid w:val="007F50E5"/>
    <w:rsid w:val="00810A44"/>
    <w:rsid w:val="00817382"/>
    <w:rsid w:val="00820AB4"/>
    <w:rsid w:val="008374C3"/>
    <w:rsid w:val="008400A4"/>
    <w:rsid w:val="00864092"/>
    <w:rsid w:val="00865A48"/>
    <w:rsid w:val="008854EB"/>
    <w:rsid w:val="008907AD"/>
    <w:rsid w:val="00893859"/>
    <w:rsid w:val="008A460B"/>
    <w:rsid w:val="008B1D3E"/>
    <w:rsid w:val="008C65F1"/>
    <w:rsid w:val="008D0B4F"/>
    <w:rsid w:val="008E2E81"/>
    <w:rsid w:val="00901322"/>
    <w:rsid w:val="009015F0"/>
    <w:rsid w:val="00906734"/>
    <w:rsid w:val="00914AD9"/>
    <w:rsid w:val="00915CED"/>
    <w:rsid w:val="00920D93"/>
    <w:rsid w:val="0093107E"/>
    <w:rsid w:val="00952A29"/>
    <w:rsid w:val="00953583"/>
    <w:rsid w:val="00965597"/>
    <w:rsid w:val="009727C5"/>
    <w:rsid w:val="00975927"/>
    <w:rsid w:val="009771A5"/>
    <w:rsid w:val="00995BD7"/>
    <w:rsid w:val="009A3539"/>
    <w:rsid w:val="009C1A34"/>
    <w:rsid w:val="009C68CA"/>
    <w:rsid w:val="009D1BB7"/>
    <w:rsid w:val="009D3D97"/>
    <w:rsid w:val="009E039F"/>
    <w:rsid w:val="00A076CB"/>
    <w:rsid w:val="00A20FC2"/>
    <w:rsid w:val="00A25D4E"/>
    <w:rsid w:val="00A36AF5"/>
    <w:rsid w:val="00A501D2"/>
    <w:rsid w:val="00A720C2"/>
    <w:rsid w:val="00AB4EE1"/>
    <w:rsid w:val="00AC4092"/>
    <w:rsid w:val="00AC4506"/>
    <w:rsid w:val="00AC7BEF"/>
    <w:rsid w:val="00AF3A67"/>
    <w:rsid w:val="00AF4EDD"/>
    <w:rsid w:val="00B01672"/>
    <w:rsid w:val="00B01D7D"/>
    <w:rsid w:val="00B036F9"/>
    <w:rsid w:val="00B152B2"/>
    <w:rsid w:val="00B2577E"/>
    <w:rsid w:val="00B308F8"/>
    <w:rsid w:val="00B31311"/>
    <w:rsid w:val="00B552C0"/>
    <w:rsid w:val="00B55515"/>
    <w:rsid w:val="00B62988"/>
    <w:rsid w:val="00B647E0"/>
    <w:rsid w:val="00B858B8"/>
    <w:rsid w:val="00BB0580"/>
    <w:rsid w:val="00BB1BCC"/>
    <w:rsid w:val="00BD5934"/>
    <w:rsid w:val="00BF0B5A"/>
    <w:rsid w:val="00BF10CD"/>
    <w:rsid w:val="00C001B0"/>
    <w:rsid w:val="00C01BB4"/>
    <w:rsid w:val="00C075C7"/>
    <w:rsid w:val="00C20407"/>
    <w:rsid w:val="00C5151F"/>
    <w:rsid w:val="00C56CA8"/>
    <w:rsid w:val="00C64B7C"/>
    <w:rsid w:val="00C703B1"/>
    <w:rsid w:val="00C7492D"/>
    <w:rsid w:val="00C765EF"/>
    <w:rsid w:val="00CC00C7"/>
    <w:rsid w:val="00CE2584"/>
    <w:rsid w:val="00CF134D"/>
    <w:rsid w:val="00CF32B3"/>
    <w:rsid w:val="00D37807"/>
    <w:rsid w:val="00D545FB"/>
    <w:rsid w:val="00D55663"/>
    <w:rsid w:val="00D563D7"/>
    <w:rsid w:val="00D663FA"/>
    <w:rsid w:val="00D670C2"/>
    <w:rsid w:val="00D85358"/>
    <w:rsid w:val="00D85EA6"/>
    <w:rsid w:val="00D8745D"/>
    <w:rsid w:val="00DA26F5"/>
    <w:rsid w:val="00DC53E3"/>
    <w:rsid w:val="00DD298A"/>
    <w:rsid w:val="00E25BB1"/>
    <w:rsid w:val="00E3120D"/>
    <w:rsid w:val="00E40A62"/>
    <w:rsid w:val="00E53AB2"/>
    <w:rsid w:val="00E56D36"/>
    <w:rsid w:val="00E578C7"/>
    <w:rsid w:val="00E6166C"/>
    <w:rsid w:val="00E66A5D"/>
    <w:rsid w:val="00E80F3F"/>
    <w:rsid w:val="00E833E4"/>
    <w:rsid w:val="00E84223"/>
    <w:rsid w:val="00E86655"/>
    <w:rsid w:val="00E877E1"/>
    <w:rsid w:val="00EA1809"/>
    <w:rsid w:val="00EB19B9"/>
    <w:rsid w:val="00EB4ABC"/>
    <w:rsid w:val="00EB7DE2"/>
    <w:rsid w:val="00EC02DC"/>
    <w:rsid w:val="00EC3416"/>
    <w:rsid w:val="00EC5F25"/>
    <w:rsid w:val="00ED7389"/>
    <w:rsid w:val="00EE01B8"/>
    <w:rsid w:val="00EE0669"/>
    <w:rsid w:val="00EE3B5D"/>
    <w:rsid w:val="00F03DF3"/>
    <w:rsid w:val="00F160DE"/>
    <w:rsid w:val="00F2233F"/>
    <w:rsid w:val="00F3611B"/>
    <w:rsid w:val="00F64522"/>
    <w:rsid w:val="00F66BFF"/>
    <w:rsid w:val="00F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EB3C3-23F3-4FAE-BA10-B5EDB81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4B"/>
  </w:style>
  <w:style w:type="paragraph" w:styleId="Heading1">
    <w:name w:val="heading 1"/>
    <w:basedOn w:val="Normal"/>
    <w:link w:val="Heading1Char"/>
    <w:uiPriority w:val="9"/>
    <w:qFormat/>
    <w:rsid w:val="001D4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F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56C67"/>
  </w:style>
  <w:style w:type="character" w:customStyle="1" w:styleId="italic">
    <w:name w:val="italic"/>
    <w:basedOn w:val="DefaultParagraphFont"/>
    <w:rsid w:val="00056C67"/>
  </w:style>
  <w:style w:type="character" w:customStyle="1" w:styleId="apple-converted-space">
    <w:name w:val="apple-converted-space"/>
    <w:basedOn w:val="DefaultParagraphFont"/>
    <w:rsid w:val="00143BF5"/>
  </w:style>
  <w:style w:type="character" w:customStyle="1" w:styleId="nlmyear">
    <w:name w:val="nlm_year"/>
    <w:basedOn w:val="DefaultParagraphFont"/>
    <w:rsid w:val="00893859"/>
  </w:style>
  <w:style w:type="character" w:styleId="Hyperlink">
    <w:name w:val="Hyperlink"/>
    <w:basedOn w:val="DefaultParagraphFont"/>
    <w:uiPriority w:val="99"/>
    <w:unhideWhenUsed/>
    <w:rsid w:val="00893859"/>
    <w:rPr>
      <w:color w:val="0000FF"/>
      <w:u w:val="single"/>
    </w:rPr>
  </w:style>
  <w:style w:type="character" w:customStyle="1" w:styleId="journalname">
    <w:name w:val="journalname"/>
    <w:basedOn w:val="DefaultParagraphFont"/>
    <w:rsid w:val="0093107E"/>
  </w:style>
  <w:style w:type="character" w:customStyle="1" w:styleId="volume">
    <w:name w:val="volume"/>
    <w:basedOn w:val="DefaultParagraphFont"/>
    <w:rsid w:val="0093107E"/>
  </w:style>
  <w:style w:type="character" w:customStyle="1" w:styleId="issue">
    <w:name w:val="issue"/>
    <w:basedOn w:val="DefaultParagraphFont"/>
    <w:rsid w:val="0093107E"/>
  </w:style>
  <w:style w:type="character" w:customStyle="1" w:styleId="year">
    <w:name w:val="year"/>
    <w:basedOn w:val="DefaultParagraphFont"/>
    <w:rsid w:val="0093107E"/>
  </w:style>
  <w:style w:type="paragraph" w:styleId="Header">
    <w:name w:val="header"/>
    <w:basedOn w:val="Normal"/>
    <w:link w:val="HeaderChar"/>
    <w:uiPriority w:val="99"/>
    <w:semiHidden/>
    <w:unhideWhenUsed/>
    <w:rsid w:val="0041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081"/>
  </w:style>
  <w:style w:type="paragraph" w:styleId="Footer">
    <w:name w:val="footer"/>
    <w:basedOn w:val="Normal"/>
    <w:link w:val="FooterChar"/>
    <w:uiPriority w:val="99"/>
    <w:semiHidden/>
    <w:unhideWhenUsed/>
    <w:rsid w:val="0041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081"/>
  </w:style>
  <w:style w:type="character" w:customStyle="1" w:styleId="Heading1Char">
    <w:name w:val="Heading 1 Char"/>
    <w:basedOn w:val="DefaultParagraphFont"/>
    <w:link w:val="Heading1"/>
    <w:uiPriority w:val="9"/>
    <w:rsid w:val="001D4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323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0">
    <w:name w:val="Pa0"/>
    <w:basedOn w:val="Normal"/>
    <w:next w:val="Normal"/>
    <w:uiPriority w:val="99"/>
    <w:rsid w:val="00D563D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D563D7"/>
    <w:rPr>
      <w:color w:val="221E1F"/>
      <w:sz w:val="18"/>
      <w:szCs w:val="18"/>
    </w:rPr>
  </w:style>
  <w:style w:type="character" w:customStyle="1" w:styleId="A2">
    <w:name w:val="A2"/>
    <w:uiPriority w:val="99"/>
    <w:rsid w:val="00D563D7"/>
    <w:rPr>
      <w:color w:val="221E1F"/>
      <w:sz w:val="10"/>
      <w:szCs w:val="10"/>
    </w:rPr>
  </w:style>
  <w:style w:type="paragraph" w:customStyle="1" w:styleId="Pa1">
    <w:name w:val="Pa1"/>
    <w:basedOn w:val="Normal"/>
    <w:next w:val="Normal"/>
    <w:uiPriority w:val="99"/>
    <w:rsid w:val="00D563D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D563D7"/>
    <w:rPr>
      <w:color w:val="221E1F"/>
      <w:sz w:val="30"/>
      <w:szCs w:val="30"/>
    </w:rPr>
  </w:style>
  <w:style w:type="character" w:customStyle="1" w:styleId="cit-auth">
    <w:name w:val="cit-auth"/>
    <w:basedOn w:val="DefaultParagraphFont"/>
    <w:rsid w:val="00416774"/>
  </w:style>
  <w:style w:type="character" w:customStyle="1" w:styleId="cit-sep">
    <w:name w:val="cit-sep"/>
    <w:basedOn w:val="DefaultParagraphFont"/>
    <w:rsid w:val="00416774"/>
  </w:style>
  <w:style w:type="character" w:customStyle="1" w:styleId="cit-title">
    <w:name w:val="cit-title"/>
    <w:basedOn w:val="DefaultParagraphFont"/>
    <w:rsid w:val="00416774"/>
  </w:style>
  <w:style w:type="character" w:styleId="HTMLCite">
    <w:name w:val="HTML Cite"/>
    <w:basedOn w:val="DefaultParagraphFont"/>
    <w:uiPriority w:val="99"/>
    <w:semiHidden/>
    <w:unhideWhenUsed/>
    <w:rsid w:val="00416774"/>
    <w:rPr>
      <w:i/>
      <w:iCs/>
    </w:rPr>
  </w:style>
  <w:style w:type="character" w:customStyle="1" w:styleId="cit-print-date">
    <w:name w:val="cit-print-date"/>
    <w:basedOn w:val="DefaultParagraphFont"/>
    <w:rsid w:val="00416774"/>
  </w:style>
  <w:style w:type="character" w:customStyle="1" w:styleId="cit-vol">
    <w:name w:val="cit-vol"/>
    <w:basedOn w:val="DefaultParagraphFont"/>
    <w:rsid w:val="00416774"/>
  </w:style>
  <w:style w:type="character" w:customStyle="1" w:styleId="cit-issue">
    <w:name w:val="cit-issue"/>
    <w:basedOn w:val="DefaultParagraphFont"/>
    <w:rsid w:val="00416774"/>
  </w:style>
  <w:style w:type="character" w:customStyle="1" w:styleId="cit-first-page">
    <w:name w:val="cit-first-page"/>
    <w:basedOn w:val="DefaultParagraphFont"/>
    <w:rsid w:val="00416774"/>
  </w:style>
  <w:style w:type="character" w:customStyle="1" w:styleId="cit-last-page">
    <w:name w:val="cit-last-page"/>
    <w:basedOn w:val="DefaultParagraphFont"/>
    <w:rsid w:val="004167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3A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abs/10.1080/15339114.2012.72012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r.koch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andfonline.com/doi/abs/10.1080/13574809.2011.548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toc/rcad20/11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Dror Kochan</cp:lastModifiedBy>
  <cp:revision>9</cp:revision>
  <cp:lastPrinted>2011-09-07T08:48:00Z</cp:lastPrinted>
  <dcterms:created xsi:type="dcterms:W3CDTF">2014-10-19T19:38:00Z</dcterms:created>
  <dcterms:modified xsi:type="dcterms:W3CDTF">2014-10-19T21:03:00Z</dcterms:modified>
</cp:coreProperties>
</file>